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22FCE" w:rsidR="0029390D" w:rsidP="0029390D" w14:paraId="5CB776D8"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noProof/>
          <w:color w:val="808080" w:themeColor="background1" w:themeShade="80"/>
          <w:sz w:val="18"/>
          <w:szCs w:val="22"/>
          <w:lang w:val="Portuguese"/>
        </w:rPr>
        <w:drawing>
          <wp:anchor distT="0" distB="0" distL="114300" distR="114300" simplePos="0" relativeHeight="251658240" behindDoc="0" locked="0" layoutInCell="1" allowOverlap="1">
            <wp:simplePos x="0" y="0"/>
            <wp:positionH relativeFrom="column">
              <wp:posOffset>4624086</wp:posOffset>
            </wp:positionH>
            <wp:positionV relativeFrom="paragraph">
              <wp:posOffset>-8102</wp:posOffset>
            </wp:positionV>
            <wp:extent cx="2243190" cy="311300"/>
            <wp:effectExtent l="0" t="0" r="5080" b="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Pr="00322FCE">
        <w:rPr>
          <w:rFonts w:ascii="Century Gothic" w:hAnsi="Century Gothic"/>
          <w:b/>
          <w:color w:val="808080" w:themeColor="background1" w:themeShade="80"/>
          <w:sz w:val="32"/>
          <w:szCs w:val="40"/>
          <w:lang w:val="Portuguese"/>
        </w:rPr>
        <w:t xml:space="preserve">QUESTIONÁRIO PRÉ-REUNIÃO PÓS-MORTE </w:t>
      </w:r>
    </w:p>
    <w:p w:rsidRPr="00322FCE" w:rsidR="0029390D" w:rsidP="0029390D" w14:paraId="05572F56"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b/>
          <w:color w:val="808080" w:themeColor="background1" w:themeShade="80"/>
          <w:sz w:val="32"/>
          <w:szCs w:val="40"/>
          <w:lang w:val="Portuguese"/>
        </w:rPr>
        <w:t>AND MODELO DE AGENDA DE REUNIÃO</w:t>
      </w:r>
    </w:p>
    <w:p w:rsidRPr="00322FCE" w:rsidR="008F26B1" w:rsidP="008F26B1" w14:paraId="7CBFBB2C" w14:textId="77777777">
      <w:pPr>
        <w:bidi w:val="false"/>
        <w:outlineLvl w:val="0"/>
        <w:rPr>
          <w:rFonts w:ascii="Century Gothic" w:hAnsi="Century Gothic" w:cs="Arial"/>
          <w:b/>
          <w:noProof/>
          <w:color w:val="000000" w:themeColor="text1"/>
          <w:szCs w:val="36"/>
        </w:rPr>
      </w:pPr>
    </w:p>
    <w:p w:rsidRPr="00322FCE" w:rsidR="0029390D" w:rsidP="0029390D" w14:paraId="627C8B62"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val="Portuguese"/>
        </w:rPr>
        <w:t>QUESTIONÁRIO PRÉ-REUNIÃO PÓS-MORTE</w:t>
      </w:r>
    </w:p>
    <w:p w:rsidRPr="00322FCE" w:rsidR="0029390D" w:rsidP="0029390D" w14:paraId="5EFC06F1" w14:textId="77777777">
      <w:pPr>
        <w:bidi w:val="false"/>
        <w:outlineLvl w:val="0"/>
        <w:rPr>
          <w:rFonts w:ascii="Century Gothic" w:hAnsi="Century Gothic"/>
          <w:bCs/>
          <w:color w:val="000000" w:themeColor="text1"/>
          <w:sz w:val="18"/>
          <w:szCs w:val="18"/>
        </w:rPr>
      </w:pPr>
      <w:r w:rsidRPr="00322FCE">
        <w:rPr>
          <w:rFonts w:ascii="Century Gothic" w:hAnsi="Century Gothic"/>
          <w:b/>
          <w:color w:val="000000" w:themeColor="text1"/>
          <w:sz w:val="18"/>
          <w:szCs w:val="18"/>
          <w:lang w:val="Portuguese"/>
        </w:rPr>
        <w:t>Antes da reunião:</w:t>
      </w:r>
      <w:r w:rsidRPr="00322FCE">
        <w:rPr>
          <w:rFonts w:ascii="Century Gothic" w:hAnsi="Century Gothic"/>
          <w:color w:val="000000" w:themeColor="text1"/>
          <w:sz w:val="18"/>
          <w:szCs w:val="18"/>
          <w:lang w:val="Portuguese"/>
        </w:rPr>
        <w:t xml:space="preserve"> Responda a estas perguntas para se preparar para a discussão. Pense nos processos e procedimentos usados durante o projeto. Além disso, considere o cronograma e a gestão do projeto.</w:t>
      </w:r>
    </w:p>
    <w:p w:rsidRPr="00322FCE" w:rsidR="0029390D" w:rsidP="0029390D" w14:paraId="05A32B50" w14:textId="77777777">
      <w:pPr>
        <w:bidi w:val="false"/>
        <w:outlineLvl w:val="0"/>
        <w:rPr>
          <w:rFonts w:ascii="Century Gothic" w:hAnsi="Century Gothic"/>
          <w:bCs/>
          <w:color w:val="000000" w:themeColor="text1"/>
          <w:sz w:val="18"/>
          <w:szCs w:val="18"/>
        </w:rPr>
      </w:pPr>
    </w:p>
    <w:p w:rsidRPr="00322FCE" w:rsidR="0029390D" w:rsidP="0029390D" w14:paraId="5FC154C8"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val="Portuguese"/>
        </w:rPr>
        <w:t>SUCESSOS</w:t>
      </w:r>
    </w:p>
    <w:tbl>
      <w:tblPr>
        <w:tblW w:w="10860" w:type="dxa"/>
        <w:tblLook w:val="04A0"/>
      </w:tblPr>
      <w:tblGrid>
        <w:gridCol w:w="10860"/>
      </w:tblGrid>
      <w:tr w:rsidTr="0029390D" w14:paraId="6D8BD692"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16DE69C1"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Portuguese"/>
              </w:rPr>
              <w:t>O que funcionou bem? Liste os sucessos na ordem de seu impacto no projeto.</w:t>
            </w:r>
          </w:p>
        </w:tc>
      </w:tr>
      <w:tr w:rsidTr="00EA764F" w14:paraId="0A61A858"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28B3877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Portuguese"/>
              </w:rPr>
              <w:t xml:space="preserve"> </w:t>
            </w:r>
          </w:p>
        </w:tc>
      </w:tr>
      <w:tr w:rsidTr="00BF06BD" w14:paraId="653F4B50"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83FAF4"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Portuguese"/>
              </w:rPr>
              <w:t xml:space="preserve"> </w:t>
            </w:r>
          </w:p>
        </w:tc>
      </w:tr>
      <w:tr w:rsidTr="0029390D" w14:paraId="555CBECC"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483932C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Portuguese"/>
              </w:rPr>
              <w:t>Por que esses processos/procedimentos funcionaram?</w:t>
            </w:r>
          </w:p>
        </w:tc>
      </w:tr>
      <w:tr w:rsidTr="00EA764F" w14:paraId="2F90BF2E"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62108A2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Portuguese"/>
              </w:rPr>
              <w:t xml:space="preserve"> </w:t>
            </w:r>
          </w:p>
        </w:tc>
      </w:tr>
      <w:tr w:rsidTr="00E54217" w14:paraId="12177ED8"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030659" w14:textId="77777777">
            <w:pPr>
              <w:bidi w:val="false"/>
              <w:rPr>
                <w:rFonts w:ascii="Century Gothic" w:hAnsi="Century Gothic" w:cs="Arial"/>
                <w:color w:val="000000"/>
                <w:sz w:val="15"/>
                <w:szCs w:val="15"/>
              </w:rPr>
            </w:pPr>
            <w:r w:rsidRPr="0029390D">
              <w:rPr>
                <w:rFonts w:ascii="Century Gothic" w:hAnsi="Century Gothic" w:cs="Arial"/>
                <w:color w:val="000000"/>
                <w:sz w:val="15"/>
                <w:szCs w:val="15"/>
                <w:lang w:val="Portuguese"/>
              </w:rPr>
              <w:t xml:space="preserve"> </w:t>
            </w:r>
          </w:p>
        </w:tc>
      </w:tr>
      <w:tr w:rsidTr="0029390D" w14:paraId="397451C0"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2A69D74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Portuguese"/>
              </w:rPr>
              <w:t>Como podemos repetir esses sucessos em projetos futuros?</w:t>
            </w:r>
          </w:p>
        </w:tc>
      </w:tr>
      <w:tr w:rsidTr="0029390D" w14:paraId="11BAB181"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3E710AD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Portuguese"/>
              </w:rPr>
              <w:t xml:space="preserve"> </w:t>
            </w:r>
          </w:p>
        </w:tc>
      </w:tr>
    </w:tbl>
    <w:p w:rsidRPr="00322FCE" w:rsidR="0029390D" w:rsidP="0029390D" w14:paraId="423866F3" w14:textId="77777777">
      <w:pPr>
        <w:bidi w:val="false"/>
        <w:outlineLvl w:val="0"/>
        <w:rPr>
          <w:rFonts w:ascii="Century Gothic" w:hAnsi="Century Gothic"/>
          <w:bCs/>
          <w:color w:val="000000" w:themeColor="text1"/>
          <w:sz w:val="18"/>
          <w:szCs w:val="18"/>
        </w:rPr>
      </w:pPr>
    </w:p>
    <w:p w:rsidRPr="00322FCE" w:rsidR="0029390D" w:rsidP="0029390D" w14:paraId="08D23DE4"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val="Portuguese"/>
        </w:rPr>
        <w:t>QUESTÕES</w:t>
      </w:r>
    </w:p>
    <w:tbl>
      <w:tblPr>
        <w:tblW w:w="10860" w:type="dxa"/>
        <w:tblLook w:val="04A0"/>
      </w:tblPr>
      <w:tblGrid>
        <w:gridCol w:w="10860"/>
      </w:tblGrid>
      <w:tr w:rsidTr="0029390D" w14:paraId="15B57DF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049CFD7E"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Portuguese"/>
              </w:rPr>
              <w:t>O que não funcionou bem? Liste esses problemas na ordem de seu impacto no projeto.</w:t>
            </w:r>
          </w:p>
        </w:tc>
      </w:tr>
      <w:tr w:rsidTr="00EA764F" w14:paraId="18304590"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6EADAF7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Portuguese"/>
              </w:rPr>
              <w:t xml:space="preserve"> </w:t>
            </w:r>
          </w:p>
        </w:tc>
      </w:tr>
      <w:tr w:rsidTr="001070AC" w14:paraId="2CCBA358"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0EE9721E"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Portuguese"/>
              </w:rPr>
              <w:t xml:space="preserve"> </w:t>
            </w:r>
          </w:p>
        </w:tc>
      </w:tr>
      <w:tr w:rsidTr="0029390D" w14:paraId="6F59AC1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1B463486"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Portuguese"/>
              </w:rPr>
              <w:t>Por que esses processos/procedimentos não funcionaram?</w:t>
            </w:r>
          </w:p>
        </w:tc>
      </w:tr>
      <w:tr w:rsidTr="0029390D" w14:paraId="42E7D677"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5E2B6C55"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Portuguese"/>
              </w:rPr>
              <w:t xml:space="preserve"> </w:t>
            </w:r>
          </w:p>
        </w:tc>
      </w:tr>
      <w:tr w:rsidTr="003700D8" w14:paraId="5D7385E0"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531B680C"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Portuguese"/>
              </w:rPr>
              <w:t xml:space="preserve"> </w:t>
            </w:r>
          </w:p>
        </w:tc>
      </w:tr>
      <w:tr w:rsidTr="0029390D" w14:paraId="43C96F5E"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33E3C355"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Portuguese"/>
              </w:rPr>
              <w:t>Como podemos evitar esses problemas em projetos futuros?</w:t>
            </w:r>
          </w:p>
        </w:tc>
      </w:tr>
      <w:tr w:rsidTr="0029390D" w14:paraId="3351A3F0"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21C23AAC"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Portuguese"/>
              </w:rPr>
              <w:t xml:space="preserve"> </w:t>
            </w:r>
          </w:p>
        </w:tc>
      </w:tr>
    </w:tbl>
    <w:p w:rsidRPr="00322FCE" w:rsidR="0029390D" w:rsidP="0029390D" w14:paraId="5E0B04A7" w14:textId="77777777">
      <w:pPr>
        <w:bidi w:val="false"/>
        <w:outlineLvl w:val="0"/>
        <w:rPr>
          <w:rFonts w:ascii="Century Gothic" w:hAnsi="Century Gothic"/>
          <w:bCs/>
          <w:color w:val="000000" w:themeColor="text1"/>
          <w:sz w:val="18"/>
          <w:szCs w:val="18"/>
        </w:rPr>
        <w:sectPr w:rsidSect="0029390D">
          <w:footerReference w:type="even" r:id="rId10"/>
          <w:footerReference w:type="default" r:id="rId11"/>
          <w:pgSz w:w="12240" w:h="15840"/>
          <w:pgMar w:top="432" w:right="720" w:bottom="432" w:left="720" w:header="720" w:footer="518" w:gutter="0"/>
          <w:cols w:space="720"/>
          <w:docGrid w:linePitch="360"/>
        </w:sectPr>
      </w:pPr>
    </w:p>
    <w:p w:rsidRPr="00322FCE" w:rsidR="00322FCE" w:rsidP="00322FCE" w14:paraId="67BE6C08" w14:textId="77777777">
      <w:pPr>
        <w:bidi w:val="false"/>
        <w:outlineLvl w:val="0"/>
        <w:rPr>
          <w:rFonts w:ascii="Century Gothic" w:hAnsi="Century Gothic" w:cs="Arial"/>
          <w:b/>
          <w:noProof/>
          <w:color w:val="000000" w:themeColor="text1"/>
          <w:szCs w:val="36"/>
        </w:rPr>
      </w:pPr>
    </w:p>
    <w:p w:rsidRPr="00322FCE" w:rsidR="00322FCE" w:rsidP="00322FCE" w14:paraId="0F43684B"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val="Portuguese"/>
        </w:rPr>
        <w:t>AGENDA DE REUNIÃO PÓS-MORTE</w:t>
      </w:r>
    </w:p>
    <w:p w:rsidRPr="00322FCE" w:rsidR="00322FCE" w:rsidP="00322FCE" w14:paraId="2804C29D" w14:textId="77777777">
      <w:pPr>
        <w:bidi w:val="false"/>
        <w:outlineLvl w:val="0"/>
        <w:rPr>
          <w:rFonts w:ascii="Century Gothic" w:hAnsi="Century Gothic"/>
          <w:bCs/>
          <w:color w:val="000000" w:themeColor="text1"/>
          <w:sz w:val="18"/>
          <w:szCs w:val="18"/>
        </w:rPr>
      </w:pPr>
      <w:r w:rsidRPr="00322FCE">
        <w:rPr>
          <w:rFonts w:ascii="Century Gothic" w:hAnsi="Century Gothic"/>
          <w:color w:val="000000" w:themeColor="text1"/>
          <w:sz w:val="18"/>
          <w:szCs w:val="18"/>
          <w:lang w:val="Portuguese"/>
        </w:rPr>
        <w:t xml:space="preserve">Remova ou substitua o texto informativo antes de enviar sua agenda aos participantes da reunião.</w:t>
      </w:r>
    </w:p>
    <w:p w:rsidRPr="00322FCE" w:rsidR="0029390D" w:rsidP="0029390D" w14:paraId="59AAD1CE" w14:textId="77777777">
      <w:pPr>
        <w:bidi w:val="false"/>
        <w:outlineLvl w:val="0"/>
        <w:rPr>
          <w:rFonts w:ascii="Century Gothic" w:hAnsi="Century Gothic"/>
          <w:bCs/>
          <w:color w:val="000000" w:themeColor="text1"/>
        </w:rPr>
      </w:pPr>
    </w:p>
    <w:tbl>
      <w:tblPr>
        <w:tblW w:w="10860" w:type="dxa"/>
        <w:tblLook w:val="04A0"/>
      </w:tblPr>
      <w:tblGrid>
        <w:gridCol w:w="7300"/>
        <w:gridCol w:w="1060"/>
        <w:gridCol w:w="2500"/>
      </w:tblGrid>
      <w:tr w:rsidTr="00612853" w14:paraId="3CDB540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093FC4B3"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Portuguese"/>
              </w:rPr>
              <w:t xml:space="preserve">INTRODUÇÃO À REUNIÃO AND VISÃO GERAL </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6E69B9FA"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Portuguese"/>
              </w:rPr>
              <w:t>TEMPO:</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910997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Portuguese"/>
              </w:rPr>
              <w:t>3 min</w:t>
            </w:r>
          </w:p>
        </w:tc>
      </w:tr>
      <w:tr w:rsidTr="00612853" w14:paraId="372FFF53" w14:textId="77777777">
        <w:tblPrEx>
          <w:tblW w:w="10860" w:type="dxa"/>
          <w:tblLook w:val="04A0"/>
        </w:tblPrEx>
        <w:trPr>
          <w:trHeight w:val="2016"/>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45325692"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val="Portuguese"/>
              </w:rPr>
              <w:t xml:space="preserve">Cobrir as regras básicas e lembrar ao grupo que a reunião é para ser uma discussão construtiva. Você ajudará a definir as perspectivas do grupo e fará com que as pessoas se sintam confortáveis e seguras. Abra uma nota positiva, com uma piada ou um grande sucesso do projeto. </w:t>
            </w:r>
            <w:r w:rsidRPr="009F651F">
              <w:rPr>
                <w:rFonts w:ascii="Century Gothic" w:hAnsi="Century Gothic" w:cs="Arial"/>
                <w:color w:val="000000"/>
                <w:sz w:val="18"/>
                <w:szCs w:val="18"/>
                <w:lang w:val="Portuguese"/>
              </w:rPr>
              <w:br/>
            </w:r>
            <w:r w:rsidRPr="009F651F">
              <w:rPr>
                <w:rFonts w:ascii="Century Gothic" w:hAnsi="Century Gothic" w:cs="Arial"/>
                <w:color w:val="000000"/>
                <w:sz w:val="18"/>
                <w:szCs w:val="18"/>
                <w:lang w:val="Portuguese"/>
              </w:rPr>
              <w:br/>
              <w:t>Isso deve durar alguns minutos.</w:t>
            </w:r>
          </w:p>
        </w:tc>
      </w:tr>
      <w:tr w:rsidTr="00612853" w14:paraId="2DA2D16F"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4762D64A"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Portuguese"/>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35C3A522" w14:textId="77777777">
            <w:pPr>
              <w:bidi w:val="false"/>
              <w:jc w:val="center"/>
              <w:rPr>
                <w:rFonts w:ascii="Century Gothic" w:hAnsi="Century Gothic" w:cs="Arial"/>
                <w:color w:val="000000"/>
                <w:sz w:val="22"/>
                <w:szCs w:val="22"/>
              </w:rPr>
            </w:pPr>
          </w:p>
        </w:tc>
      </w:tr>
      <w:tr w:rsidTr="00612853" w14:paraId="5F711E4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5A495F1F"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Portuguese"/>
              </w:rPr>
              <w:t>RESULTADO DO PROJETO AND RECAPITULAÇÃO</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4BD31342"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Portuguese"/>
              </w:rPr>
              <w:t>TEMPO:</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7B96B38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Portuguese"/>
              </w:rPr>
              <w:t>5 min</w:t>
            </w:r>
          </w:p>
        </w:tc>
      </w:tr>
      <w:tr w:rsidTr="00612853" w14:paraId="1B97E32B"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1A254B2"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val="Portuguese"/>
              </w:rPr>
              <w:t xml:space="preserve">Compartilhe uma sinopse do projeto e das expectativas iniciais. Então, compare o resultado do projeto com as expectativas. </w:t>
            </w:r>
            <w:r w:rsidRPr="009F651F">
              <w:rPr>
                <w:rFonts w:ascii="Century Gothic" w:hAnsi="Century Gothic" w:cs="Arial"/>
                <w:color w:val="000000"/>
                <w:sz w:val="18"/>
                <w:szCs w:val="18"/>
                <w:lang w:val="Portuguese"/>
              </w:rPr>
              <w:br/>
            </w:r>
            <w:r w:rsidRPr="009F651F">
              <w:rPr>
                <w:rFonts w:ascii="Century Gothic" w:hAnsi="Century Gothic" w:cs="Arial"/>
                <w:color w:val="000000"/>
                <w:sz w:val="18"/>
                <w:szCs w:val="18"/>
                <w:lang w:val="Portuguese"/>
              </w:rPr>
              <w:br/>
              <w:t>Isso deve durar alguns minutos.</w:t>
            </w:r>
          </w:p>
        </w:tc>
      </w:tr>
      <w:tr w:rsidTr="00612853" w14:paraId="192CBDAC"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2CF2AC6F"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Portuguese"/>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74CDE08F" w14:textId="77777777">
            <w:pPr>
              <w:bidi w:val="false"/>
              <w:jc w:val="center"/>
              <w:rPr>
                <w:rFonts w:ascii="Century Gothic" w:hAnsi="Century Gothic" w:cs="Arial"/>
                <w:color w:val="000000"/>
                <w:sz w:val="22"/>
                <w:szCs w:val="22"/>
              </w:rPr>
            </w:pPr>
          </w:p>
        </w:tc>
      </w:tr>
      <w:tr w:rsidTr="00612853" w14:paraId="064D88A4"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4751C5D"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Portuguese"/>
              </w:rPr>
              <w:t>DISCUSSÃO DE SUCESSOS AND PROBLEMAS</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7BCE146B"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Portuguese"/>
              </w:rPr>
              <w:t>TEMPO:</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2BF237A5"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Portuguese"/>
              </w:rPr>
              <w:t>20 min</w:t>
            </w:r>
          </w:p>
        </w:tc>
      </w:tr>
      <w:tr w:rsidTr="00612853" w14:paraId="27CD64DF"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677FAAEE"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val="Portuguese"/>
              </w:rPr>
              <w:t xml:space="preserve">Crie um cronograma do projeto, incluindo os marcos principais. Vá ao redor da sala e peça a todos o seu sucesso mais importante. Adicione cada instância de sucesso acima do cronograma. Se houver tempo suficiente, permita que todos ofereçam seu próximo sucesso mais importante. </w:t>
            </w:r>
            <w:r w:rsidRPr="009F651F">
              <w:rPr>
                <w:rFonts w:ascii="Century Gothic" w:hAnsi="Century Gothic" w:cs="Arial"/>
                <w:color w:val="000000"/>
                <w:sz w:val="18"/>
                <w:szCs w:val="18"/>
                <w:lang w:val="Portuguese"/>
              </w:rPr>
              <w:br/>
            </w:r>
            <w:r w:rsidRPr="009F651F">
              <w:rPr>
                <w:rFonts w:ascii="Century Gothic" w:hAnsi="Century Gothic" w:cs="Arial"/>
                <w:color w:val="000000"/>
                <w:sz w:val="18"/>
                <w:szCs w:val="18"/>
                <w:lang w:val="Portuguese"/>
              </w:rPr>
              <w:br/>
              <w:t xml:space="preserve">Repita o processo acima, desta vez discutindo questões em vez de sucessos. Adicione cada instância de um problema abaixo do cronograma.  </w:t>
            </w:r>
            <w:r w:rsidRPr="009F651F">
              <w:rPr>
                <w:rFonts w:ascii="Century Gothic" w:hAnsi="Century Gothic" w:cs="Arial"/>
                <w:color w:val="000000"/>
                <w:sz w:val="18"/>
                <w:szCs w:val="18"/>
                <w:lang w:val="Portuguese"/>
              </w:rPr>
              <w:br/>
            </w:r>
            <w:r w:rsidRPr="009F651F">
              <w:rPr>
                <w:rFonts w:ascii="Century Gothic" w:hAnsi="Century Gothic" w:cs="Arial"/>
                <w:color w:val="000000"/>
                <w:sz w:val="18"/>
                <w:szCs w:val="18"/>
                <w:lang w:val="Portuguese"/>
              </w:rPr>
              <w:br/>
              <w:t xml:space="preserve">Discuta os sucessos e problemas e crie itens de ação com base neles. Atribua proprietários a cada item de ação. </w:t>
            </w:r>
            <w:r w:rsidRPr="009F651F">
              <w:rPr>
                <w:rFonts w:ascii="Century Gothic" w:hAnsi="Century Gothic" w:cs="Arial"/>
                <w:color w:val="000000"/>
                <w:sz w:val="18"/>
                <w:szCs w:val="18"/>
                <w:lang w:val="Portuguese"/>
              </w:rPr>
              <w:br/>
            </w:r>
            <w:r w:rsidRPr="009F651F">
              <w:rPr>
                <w:rFonts w:ascii="Century Gothic" w:hAnsi="Century Gothic" w:cs="Arial"/>
                <w:color w:val="000000"/>
                <w:sz w:val="18"/>
                <w:szCs w:val="18"/>
                <w:lang w:val="Portuguese"/>
              </w:rPr>
              <w:br/>
              <w:t>Isso deve ocupar a maior parte do tempo programado.</w:t>
            </w:r>
          </w:p>
        </w:tc>
      </w:tr>
      <w:tr w:rsidTr="00612853" w14:paraId="4B3295D5"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0DA394E2"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Portuguese"/>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57935BB8" w14:textId="77777777">
            <w:pPr>
              <w:bidi w:val="false"/>
              <w:jc w:val="center"/>
              <w:rPr>
                <w:rFonts w:ascii="Century Gothic" w:hAnsi="Century Gothic" w:cs="Arial"/>
                <w:color w:val="000000"/>
                <w:sz w:val="22"/>
                <w:szCs w:val="22"/>
              </w:rPr>
            </w:pPr>
          </w:p>
        </w:tc>
      </w:tr>
      <w:tr w:rsidTr="00612853" w14:paraId="12FA0D18"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EAAED1C"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Portuguese"/>
              </w:rPr>
              <w:t>EMBRULHE-SE</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2E57381E"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Portuguese"/>
              </w:rPr>
              <w:t>TEMPO:</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310B4EE" w14:textId="77777777">
            <w:pPr>
              <w:bidi w:val="false"/>
              <w:jc w:val="center"/>
              <w:rPr>
                <w:rFonts w:ascii="Century Gothic" w:hAnsi="Century Gothic" w:cs="Arial"/>
                <w:color w:val="000000"/>
                <w:sz w:val="18"/>
                <w:szCs w:val="18"/>
              </w:rPr>
            </w:pPr>
            <w:r w:rsidRPr="00322FCE">
              <w:rPr>
                <w:rFonts w:ascii="Century Gothic" w:hAnsi="Century Gothic" w:cs="Arial"/>
                <w:color w:val="000000"/>
                <w:sz w:val="18"/>
                <w:szCs w:val="18"/>
                <w:lang w:val="Portuguese"/>
              </w:rPr>
              <w:t>2 min</w:t>
            </w:r>
          </w:p>
        </w:tc>
      </w:tr>
      <w:tr w:rsidTr="00612853" w14:paraId="100CE2A6" w14:textId="77777777">
        <w:tblPrEx>
          <w:tblW w:w="10860" w:type="dxa"/>
          <w:tblLook w:val="04A0"/>
        </w:tblPrEx>
        <w:trPr>
          <w:trHeight w:val="1872"/>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DD50426"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val="Portuguese"/>
              </w:rPr>
              <w:t xml:space="preserve">Obrigado a todos pela participação e contribuição. Recapitular o que você inclinou e dar um prazo para quando você acompanhar seu plano de ação. Feche uma nota positiva. </w:t>
            </w:r>
            <w:r w:rsidRPr="009F651F">
              <w:rPr>
                <w:rFonts w:ascii="Century Gothic" w:hAnsi="Century Gothic" w:cs="Arial"/>
                <w:color w:val="000000"/>
                <w:sz w:val="18"/>
                <w:szCs w:val="18"/>
                <w:lang w:val="Portuguese"/>
              </w:rPr>
              <w:br/>
            </w:r>
            <w:r w:rsidRPr="009F651F">
              <w:rPr>
                <w:rFonts w:ascii="Century Gothic" w:hAnsi="Century Gothic" w:cs="Arial"/>
                <w:color w:val="000000"/>
                <w:sz w:val="18"/>
                <w:szCs w:val="18"/>
                <w:lang w:val="Portuguese"/>
              </w:rPr>
              <w:br/>
              <w:t>Isso deve durar alguns minutos.</w:t>
            </w:r>
          </w:p>
        </w:tc>
      </w:tr>
    </w:tbl>
    <w:p w:rsidRPr="00322FCE" w:rsidR="00322FCE" w:rsidP="0029390D" w14:paraId="595FC0A9" w14:textId="77777777">
      <w:pPr>
        <w:bidi w:val="false"/>
        <w:outlineLvl w:val="0"/>
        <w:rPr>
          <w:rFonts w:ascii="Century Gothic" w:hAnsi="Century Gothic"/>
          <w:bCs/>
          <w:color w:val="000000" w:themeColor="text1"/>
          <w:sz w:val="18"/>
          <w:szCs w:val="18"/>
        </w:rPr>
        <w:sectPr w:rsidSect="00813A41">
          <w:footerReference w:type="even" r:id="rId12"/>
          <w:footerReference w:type="default" r:id="rId13"/>
          <w:footerReference w:type="first" r:id="rId14"/>
          <w:pgSz w:w="12240" w:h="15840"/>
          <w:pgMar w:top="432" w:right="720" w:bottom="432" w:left="720" w:header="720" w:footer="518" w:gutter="0"/>
          <w:cols w:space="720"/>
          <w:titlePg/>
          <w:docGrid w:linePitch="360"/>
        </w:sectPr>
      </w:pPr>
    </w:p>
    <w:p w:rsidRPr="00322FCE" w:rsidR="00C81141" w:rsidP="00FF51C2" w14:paraId="496F02BD" w14:textId="77777777">
      <w:pPr>
        <w:bidi w:val="false"/>
        <w:rPr>
          <w:rFonts w:ascii="Century Gothic" w:hAnsi="Century Gothic" w:cs="Arial"/>
          <w:b/>
          <w:noProof/>
          <w:color w:val="000000" w:themeColor="text1"/>
          <w:szCs w:val="36"/>
        </w:rPr>
      </w:pPr>
    </w:p>
    <w:p w:rsidRPr="00322FCE" w:rsidR="00C81141" w:rsidP="00FF51C2" w14:paraId="42C8E35A" w14:textId="77777777">
      <w:pPr>
        <w:bidi w:val="false"/>
        <w:rPr>
          <w:rFonts w:ascii="Century Gothic" w:hAnsi="Century Gothic"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04DE1F2E"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Pr="00322FCE" w:rsidR="00A255C6" w:rsidP="00531F82" w14:paraId="2FC6D39B" w14:textId="77777777">
            <w:pPr>
              <w:bidi w:val="false"/>
              <w:jc w:val="center"/>
              <w:rPr>
                <w:rFonts w:ascii="Century Gothic" w:hAnsi="Century Gothic" w:cs="Arial"/>
                <w:b/>
                <w:color w:val="000000" w:themeColor="text1"/>
                <w:sz w:val="20"/>
                <w:szCs w:val="20"/>
              </w:rPr>
            </w:pPr>
          </w:p>
          <w:p w:rsidRPr="00322FCE" w:rsidR="00FF51C2" w:rsidP="00531F82" w14:paraId="79B0A7F6" w14:textId="77777777">
            <w:pPr>
              <w:bidi w:val="false"/>
              <w:jc w:val="center"/>
              <w:rPr>
                <w:rFonts w:ascii="Century Gothic" w:hAnsi="Century Gothic" w:cs="Arial"/>
                <w:b/>
                <w:color w:val="000000" w:themeColor="text1"/>
                <w:sz w:val="20"/>
                <w:szCs w:val="20"/>
              </w:rPr>
            </w:pPr>
            <w:r w:rsidRPr="00322FCE">
              <w:rPr>
                <w:rFonts w:ascii="Century Gothic" w:hAnsi="Century Gothic" w:cs="Arial"/>
                <w:b/>
                <w:color w:val="000000" w:themeColor="text1"/>
                <w:sz w:val="20"/>
                <w:szCs w:val="20"/>
                <w:lang w:val="Portuguese"/>
              </w:rPr>
              <w:t>DISCLAIMER</w:t>
            </w:r>
          </w:p>
          <w:p w:rsidRPr="00322FCE" w:rsidR="00FF51C2" w:rsidP="001546C7" w14:paraId="09289396" w14:textId="77777777">
            <w:pPr>
              <w:bidi w:val="false"/>
              <w:spacing w:line="276" w:lineRule="auto"/>
              <w:rPr>
                <w:rFonts w:ascii="Century Gothic" w:hAnsi="Century Gothic" w:cs="Arial"/>
                <w:color w:val="000000" w:themeColor="text1"/>
                <w:sz w:val="21"/>
                <w:szCs w:val="18"/>
              </w:rPr>
            </w:pPr>
          </w:p>
          <w:p w:rsidRPr="00322FCE" w:rsidR="00FF51C2" w:rsidP="001546C7" w14:paraId="74B2A7D9" w14:textId="77777777">
            <w:pPr>
              <w:bidi w:val="false"/>
              <w:spacing w:line="276" w:lineRule="auto"/>
              <w:rPr>
                <w:rFonts w:ascii="Century Gothic" w:hAnsi="Century Gothic" w:cs="Arial"/>
                <w:color w:val="000000" w:themeColor="text1"/>
                <w:sz w:val="20"/>
                <w:szCs w:val="20"/>
              </w:rPr>
            </w:pPr>
            <w:r w:rsidRPr="00322FCE">
              <w:rPr>
                <w:rFonts w:ascii="Century Gothic" w:hAnsi="Century Gothic"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22FCE" w:rsidR="006B5ECE" w:rsidP="00D022DF" w14:paraId="585ED830"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525315304"/>
      <w:docPartObj>
        <w:docPartGallery w:val="Page Numbers (Bottom of Page)"/>
        <w:docPartUnique/>
      </w:docPartObj>
    </w:sdtPr>
    <w:sdtEndPr>
      <w:rPr>
        <w:rStyle w:val="PageNumber"/>
      </w:rPr>
    </w:sdtEndPr>
    <w:sdtContent>
      <w:p w:rsidR="0029390D" w:rsidP="00BD3010" w14:paraId="5BD08199"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29390D" w:rsidP="00F36FE0" w14:paraId="6908C2C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90D" w:rsidP="00F36FE0" w14:paraId="6CFAE763"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BD3010" w14:paraId="3A7EB763"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2A4E360B"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34889451"/>
      <w:docPartObj>
        <w:docPartGallery w:val="Page Numbers (Bottom of Page)"/>
        <w:docPartUnique/>
      </w:docPartObj>
    </w:sdtPr>
    <w:sdtEndPr>
      <w:rPr>
        <w:rStyle w:val="PageNumber"/>
      </w:rPr>
    </w:sdtEndPr>
    <w:sdtContent>
      <w:p w:rsidR="00BD3010" w:rsidP="00BD3010" w14:paraId="55C24A37"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1</w:t>
        </w:r>
        <w:r>
          <w:rPr>
            <w:rStyle w:val="PageNumber"/>
            <w:lang w:val="Portuguese"/>
          </w:rPr>
          <w:fldChar w:fldCharType="end"/>
        </w:r>
      </w:p>
    </w:sdtContent>
  </w:sdt>
  <w:p w:rsidR="00036FF2" w:rsidP="00F36FE0" w14:paraId="19A6000B"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010" w14:paraId="411811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A4"/>
    <w:rsid w:val="00031AF7"/>
    <w:rsid w:val="00036FF2"/>
    <w:rsid w:val="000413A5"/>
    <w:rsid w:val="00044C3E"/>
    <w:rsid w:val="000B3AA5"/>
    <w:rsid w:val="000C02F8"/>
    <w:rsid w:val="000C2A23"/>
    <w:rsid w:val="000C4DD4"/>
    <w:rsid w:val="000C5A84"/>
    <w:rsid w:val="000D5F7F"/>
    <w:rsid w:val="000E7AF5"/>
    <w:rsid w:val="000F1D12"/>
    <w:rsid w:val="000F1D44"/>
    <w:rsid w:val="0011091C"/>
    <w:rsid w:val="00111C4F"/>
    <w:rsid w:val="00121D51"/>
    <w:rsid w:val="00126557"/>
    <w:rsid w:val="001472A1"/>
    <w:rsid w:val="00150B91"/>
    <w:rsid w:val="001546C7"/>
    <w:rsid w:val="001962A6"/>
    <w:rsid w:val="001B2792"/>
    <w:rsid w:val="001D3A2F"/>
    <w:rsid w:val="001D655D"/>
    <w:rsid w:val="001F6F4F"/>
    <w:rsid w:val="00206944"/>
    <w:rsid w:val="002453A2"/>
    <w:rsid w:val="002507EE"/>
    <w:rsid w:val="00255786"/>
    <w:rsid w:val="00260AD4"/>
    <w:rsid w:val="00274CA4"/>
    <w:rsid w:val="0029390D"/>
    <w:rsid w:val="00294C13"/>
    <w:rsid w:val="00294C92"/>
    <w:rsid w:val="00296750"/>
    <w:rsid w:val="002A45FC"/>
    <w:rsid w:val="002E4407"/>
    <w:rsid w:val="002F2C0D"/>
    <w:rsid w:val="002F39CD"/>
    <w:rsid w:val="00303C60"/>
    <w:rsid w:val="00321387"/>
    <w:rsid w:val="00322FCE"/>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1D2F"/>
    <w:rsid w:val="003F787D"/>
    <w:rsid w:val="00422668"/>
    <w:rsid w:val="004527B8"/>
    <w:rsid w:val="00454C19"/>
    <w:rsid w:val="0045552B"/>
    <w:rsid w:val="00460961"/>
    <w:rsid w:val="0046242A"/>
    <w:rsid w:val="004654F9"/>
    <w:rsid w:val="004674F6"/>
    <w:rsid w:val="00477A2B"/>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12853"/>
    <w:rsid w:val="006316D7"/>
    <w:rsid w:val="00636866"/>
    <w:rsid w:val="006437C4"/>
    <w:rsid w:val="00644288"/>
    <w:rsid w:val="006475A5"/>
    <w:rsid w:val="00660D04"/>
    <w:rsid w:val="00666161"/>
    <w:rsid w:val="006740FF"/>
    <w:rsid w:val="00681EE0"/>
    <w:rsid w:val="00692111"/>
    <w:rsid w:val="006940BE"/>
    <w:rsid w:val="006950B1"/>
    <w:rsid w:val="006B39F0"/>
    <w:rsid w:val="006B5ECE"/>
    <w:rsid w:val="006B6267"/>
    <w:rsid w:val="006C1052"/>
    <w:rsid w:val="006C3482"/>
    <w:rsid w:val="006C66DE"/>
    <w:rsid w:val="006D36F2"/>
    <w:rsid w:val="006D6888"/>
    <w:rsid w:val="006E24AA"/>
    <w:rsid w:val="00704CD5"/>
    <w:rsid w:val="00714325"/>
    <w:rsid w:val="007251D4"/>
    <w:rsid w:val="00730393"/>
    <w:rsid w:val="00744E50"/>
    <w:rsid w:val="00756B3B"/>
    <w:rsid w:val="00774101"/>
    <w:rsid w:val="0078197E"/>
    <w:rsid w:val="007A718A"/>
    <w:rsid w:val="007D181E"/>
    <w:rsid w:val="007F08AA"/>
    <w:rsid w:val="007F4423"/>
    <w:rsid w:val="0081009B"/>
    <w:rsid w:val="00811AEE"/>
    <w:rsid w:val="00813A41"/>
    <w:rsid w:val="0081690B"/>
    <w:rsid w:val="00830A15"/>
    <w:rsid w:val="008350B3"/>
    <w:rsid w:val="0085124E"/>
    <w:rsid w:val="00863730"/>
    <w:rsid w:val="008A3020"/>
    <w:rsid w:val="008B4152"/>
    <w:rsid w:val="008C3ED9"/>
    <w:rsid w:val="008C3F22"/>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9F651F"/>
    <w:rsid w:val="00A06691"/>
    <w:rsid w:val="00A12C16"/>
    <w:rsid w:val="00A164DA"/>
    <w:rsid w:val="00A2037C"/>
    <w:rsid w:val="00A2277A"/>
    <w:rsid w:val="00A255C6"/>
    <w:rsid w:val="00A4705B"/>
    <w:rsid w:val="00A649D2"/>
    <w:rsid w:val="00A6738D"/>
    <w:rsid w:val="00A94CC9"/>
    <w:rsid w:val="00A94E32"/>
    <w:rsid w:val="00A95536"/>
    <w:rsid w:val="00AA5D44"/>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B7F"/>
    <w:rsid w:val="00E54E16"/>
    <w:rsid w:val="00E6078E"/>
    <w:rsid w:val="00E62BF6"/>
    <w:rsid w:val="00E7322A"/>
    <w:rsid w:val="00E8348B"/>
    <w:rsid w:val="00E85804"/>
    <w:rsid w:val="00E87354"/>
    <w:rsid w:val="00E97F89"/>
    <w:rsid w:val="00EA33CC"/>
    <w:rsid w:val="00EA764F"/>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D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322FCE"/>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3"/>
    <w:qFormat/>
    <w:rsid w:val="00422668"/>
    <w:pPr>
      <w:jc w:val="center"/>
      <w:outlineLvl w:val="2"/>
    </w:pPr>
    <w:rPr>
      <w:rFonts w:asciiTheme="majorHAnsi" w:hAnsiTheme="majorHAnsi"/>
      <w:b/>
      <w:caps/>
      <w:sz w:val="20"/>
    </w:rPr>
  </w:style>
  <w:style w:type="paragraph" w:styleId="Heading4">
    <w:name w:val="heading 4"/>
    <w:basedOn w:val="Normal"/>
    <w:next w:val="Normal"/>
    <w:link w:val="4"/>
    <w:qFormat/>
    <w:rsid w:val="00B8500C"/>
    <w:pPr>
      <w:outlineLvl w:val="3"/>
    </w:pPr>
    <w:rPr>
      <w:rFonts w:ascii="Century Gothic" w:hAnsi="Century Gothic"/>
      <w:b/>
      <w:sz w:val="20"/>
    </w:rPr>
  </w:style>
  <w:style w:type="paragraph" w:styleId="Heading5">
    <w:name w:val="heading 5"/>
    <w:basedOn w:val="Normal"/>
    <w:next w:val="Normal"/>
    <w:link w:val="5"/>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rFonts w:ascii="Century Gothic" w:hAnsi="Century Gothic"/>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rPr>
      <w:rFonts w:ascii="Century Gothic" w:hAnsi="Century Gothic"/>
      <w:sz w:val="20"/>
    </w:r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rPr>
      <w:rFonts w:ascii="Century Gothic" w:hAnsi="Century Gothic"/>
      <w:sz w:val="20"/>
    </w:r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style>
  <w:style w:type="paragraph" w:styleId="css-b8mvng" w:customStyle="1">
    <w:name w:val="css-b8mvng"/>
    <w:basedOn w:val="Normal"/>
    <w:rsid w:val="004609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theme" Target="theme/theme1.xml"/><Relationship Id="rId16" Type="http://schemas.openxmlformats.org/officeDocument/2006/relationships/numbering" Target="numbering.xml"/><Relationship Id="rId17"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15&amp;utm_language=PT&amp;utm_source=integrated+content&amp;utm_campaign=/post-mortem-meetings&amp;utm_medium=ic+post+mortem+pre+meeting+questionnaire+and+meeting+agenda+57315+word+pt&amp;lpa=ic+post+mortem+pre+meeting+questionnaire+and+meeting+agenda+5731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IC-Post-Mortem-Pre-Meeting-Questionnaire-and-Meeting-Agenda-Template_WORD - SR edits.dotx</Template>
  <TotalTime>1</TotalTime>
  <Pages>3</Pages>
  <Words>432</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2020-11-05T19:27:00Z</dcterms:created>
  <dcterms:modified xsi:type="dcterms:W3CDTF">2020-11-05T19:28:00Z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