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B27" w:rsidR="006B4529" w:rsidP="006B4529" w:rsidRDefault="006B4529">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60288" behindDoc="0" locked="0" layoutInCell="1" allowOverlap="1" wp14:editId="2FF5F1FC" wp14:anchorId="6F3988AE">
            <wp:simplePos x="0" y="0"/>
            <wp:positionH relativeFrom="column">
              <wp:posOffset>4575030</wp:posOffset>
            </wp:positionH>
            <wp:positionV relativeFrom="paragraph">
              <wp:posOffset>-34925</wp:posOffset>
            </wp:positionV>
            <wp:extent cx="2298700" cy="319004"/>
            <wp:effectExtent l="0" t="0" r="6350" b="508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82B27">
        <w:rPr>
          <w:b/>
          <w:color w:val="808080" w:themeColor="background1" w:themeShade="80"/>
          <w:sz w:val="36"/>
          <w:lang w:val="Portuguese"/>
        </w:rPr>
        <w:t>MATRIZ DE RISCOS</w:t>
      </w:r>
    </w:p>
    <w:p w:rsidRPr="00682B27" w:rsidR="006B4529" w:rsidP="006B4529" w:rsidRDefault="006B4529">
      <w:pPr>
        <w:bidi w:val="false"/>
        <w:rPr>
          <w:szCs w:val="20"/>
        </w:rPr>
      </w:pPr>
    </w:p>
    <w:bookmarkEnd w:id="4"/>
    <w:bookmarkEnd w:id="5"/>
    <w:bookmarkEnd w:id="6"/>
    <w:bookmarkEnd w:id="7"/>
    <w:bookmarkEnd w:id="8"/>
    <w:p w:rsidRPr="00682B27" w:rsidR="008B7C7A" w:rsidP="001968EE" w:rsidRDefault="008B7C7A">
      <w:pPr>
        <w:shd w:val="clear" w:color="auto" w:fill="FFFFFF"/>
        <w:bidi w:val="false"/>
        <w:rPr>
          <w:szCs w:val="20"/>
        </w:rPr>
      </w:pPr>
    </w:p>
    <w:tbl>
      <w:tblPr>
        <w:tblW w:w="10800" w:type="dxa"/>
        <w:tblLook w:val="04A0" w:firstRow="1" w:lastRow="0" w:firstColumn="1" w:lastColumn="0" w:noHBand="0" w:noVBand="1"/>
      </w:tblPr>
      <w:tblGrid>
        <w:gridCol w:w="2160"/>
        <w:gridCol w:w="2160"/>
        <w:gridCol w:w="2160"/>
        <w:gridCol w:w="2160"/>
        <w:gridCol w:w="2160"/>
      </w:tblGrid>
      <w:tr w:rsidRPr="00682B27" w:rsidR="00682B27" w:rsidTr="00682B27">
        <w:trPr>
          <w:trHeight w:val="880"/>
        </w:trPr>
        <w:tc>
          <w:tcPr>
            <w:tcW w:w="2160" w:type="dxa"/>
            <w:vMerge w:val="restart"/>
            <w:tcBorders>
              <w:top w:val="nil"/>
              <w:left w:val="nil"/>
              <w:right w:val="nil"/>
            </w:tcBorders>
            <w:shd w:val="clear" w:color="auto" w:fill="auto"/>
            <w:noWrap/>
            <w:hideMark/>
          </w:tcPr>
          <w:p w:rsidR="00682B27" w:rsidP="00682B27" w:rsidRDefault="00682B27">
            <w:pPr>
              <w:bidi w:val="false"/>
              <w:ind w:left="-109"/>
              <w:rPr>
                <w:color w:val="000000"/>
                <w:sz w:val="28"/>
                <w:szCs w:val="28"/>
              </w:rPr>
            </w:pPr>
            <w:r w:rsidRPr="00682B27">
              <w:rPr>
                <w:color w:val="000000"/>
                <w:sz w:val="28"/>
                <w:szCs w:val="28"/>
                <w:lang w:val="Portuguese"/>
              </w:rPr>
              <w:t xml:space="preserve">RISCO </w:t>
            </w:r>
          </w:p>
          <w:p w:rsidR="00682B27" w:rsidP="00682B27" w:rsidRDefault="00682B27">
            <w:pPr>
              <w:bidi w:val="false"/>
              <w:ind w:left="-109"/>
              <w:rPr>
                <w:color w:val="000000"/>
                <w:sz w:val="28"/>
                <w:szCs w:val="28"/>
              </w:rPr>
            </w:pPr>
            <w:r w:rsidRPr="00682B27">
              <w:rPr>
                <w:color w:val="000000"/>
                <w:sz w:val="28"/>
                <w:szCs w:val="28"/>
                <w:lang w:val="Portuguese"/>
              </w:rPr>
              <w:t xml:space="preserve">CLASSIFICAÇÃO </w:t>
            </w:r>
          </w:p>
          <w:p w:rsidRPr="00682B27" w:rsidR="00682B27" w:rsidP="00682B27" w:rsidRDefault="00682B27">
            <w:pPr>
              <w:bidi w:val="false"/>
              <w:ind w:left="-109"/>
              <w:rPr>
                <w:color w:val="000000"/>
                <w:sz w:val="28"/>
                <w:szCs w:val="28"/>
              </w:rPr>
            </w:pPr>
            <w:r w:rsidRPr="00682B27">
              <w:rPr>
                <w:color w:val="000000"/>
                <w:sz w:val="28"/>
                <w:szCs w:val="28"/>
                <w:lang w:val="Portuguese"/>
              </w:rPr>
              <w:t>CHAVE</w:t>
            </w:r>
          </w:p>
        </w:tc>
        <w:tc>
          <w:tcPr>
            <w:tcW w:w="2160" w:type="dxa"/>
            <w:tcBorders>
              <w:top w:val="single" w:color="BFBFBF" w:sz="4" w:space="0"/>
              <w:left w:val="single" w:color="BFBFBF" w:sz="4" w:space="0"/>
              <w:bottom w:val="nil"/>
              <w:right w:val="single" w:color="BFBFBF" w:sz="4" w:space="0"/>
            </w:tcBorders>
            <w:shd w:val="clear" w:color="000000" w:fill="B7DF42"/>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Portuguese"/>
              </w:rPr>
              <w:t>BAIXO</w:t>
            </w:r>
          </w:p>
        </w:tc>
        <w:tc>
          <w:tcPr>
            <w:tcW w:w="2160" w:type="dxa"/>
            <w:tcBorders>
              <w:top w:val="single" w:color="BFBFBF" w:sz="4" w:space="0"/>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Portuguese"/>
              </w:rPr>
              <w:t>MÉDIO</w:t>
            </w:r>
          </w:p>
        </w:tc>
        <w:tc>
          <w:tcPr>
            <w:tcW w:w="2160" w:type="dxa"/>
            <w:tcBorders>
              <w:top w:val="single" w:color="BFBFBF" w:sz="4" w:space="0"/>
              <w:left w:val="nil"/>
              <w:bottom w:val="nil"/>
              <w:right w:val="single" w:color="BFBFBF" w:sz="4" w:space="0"/>
            </w:tcBorders>
            <w:shd w:val="clear" w:color="000000" w:fill="FFC000"/>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Portuguese"/>
              </w:rPr>
              <w:t>ALTA</w:t>
            </w:r>
          </w:p>
        </w:tc>
        <w:tc>
          <w:tcPr>
            <w:tcW w:w="2160" w:type="dxa"/>
            <w:tcBorders>
              <w:top w:val="single" w:color="BFBFBF" w:sz="4" w:space="0"/>
              <w:left w:val="nil"/>
              <w:bottom w:val="nil"/>
              <w:right w:val="single" w:color="BFBFBF" w:themeColor="background1" w:themeShade="BF" w:sz="18" w:space="0"/>
            </w:tcBorders>
            <w:shd w:val="clear" w:color="000000" w:fill="FF6B65"/>
            <w:vAlign w:val="center"/>
            <w:hideMark/>
          </w:tcPr>
          <w:p w:rsidRPr="00682B27" w:rsidR="00682B27" w:rsidP="00682B27" w:rsidRDefault="00682B27">
            <w:pPr>
              <w:bidi w:val="false"/>
              <w:jc w:val="center"/>
              <w:rPr>
                <w:b/>
                <w:bCs/>
                <w:color w:val="262626"/>
                <w:sz w:val="26"/>
                <w:szCs w:val="26"/>
              </w:rPr>
            </w:pPr>
            <w:r w:rsidRPr="00682B27">
              <w:rPr>
                <w:b/>
                <w:color w:val="262626"/>
                <w:sz w:val="26"/>
                <w:szCs w:val="26"/>
                <w:lang w:val="Portuguese"/>
              </w:rPr>
              <w:t>EXTREMA</w:t>
            </w:r>
          </w:p>
        </w:tc>
      </w:tr>
      <w:tr w:rsidRPr="00682B27" w:rsidR="00682B27" w:rsidTr="003A3E6F">
        <w:trPr>
          <w:trHeight w:val="620"/>
        </w:trPr>
        <w:tc>
          <w:tcPr>
            <w:tcW w:w="2160" w:type="dxa"/>
            <w:vMerge/>
            <w:tcBorders>
              <w:left w:val="nil"/>
              <w:right w:val="nil"/>
            </w:tcBorders>
            <w:shd w:val="clear" w:color="auto" w:fill="auto"/>
            <w:noWrap/>
            <w:vAlign w:val="center"/>
            <w:hideMark/>
          </w:tcPr>
          <w:p w:rsidRPr="00682B27" w:rsidR="00682B27" w:rsidP="00682B27" w:rsidRDefault="00682B27">
            <w:pPr>
              <w:bidi w:val="false"/>
              <w:ind w:left="-109"/>
              <w:jc w:val="center"/>
              <w:rPr>
                <w:b/>
                <w:bCs/>
                <w:color w:val="262626"/>
                <w:sz w:val="26"/>
                <w:szCs w:val="26"/>
              </w:rPr>
            </w:pPr>
          </w:p>
        </w:tc>
        <w:tc>
          <w:tcPr>
            <w:tcW w:w="2160" w:type="dxa"/>
            <w:tcBorders>
              <w:top w:val="nil"/>
              <w:left w:val="single" w:color="BFBFBF" w:sz="4" w:space="0"/>
              <w:right w:val="single" w:color="BFBFBF" w:sz="4" w:space="0"/>
            </w:tcBorders>
            <w:shd w:val="clear" w:color="000000" w:fill="B7DF42"/>
            <w:hideMark/>
          </w:tcPr>
          <w:p w:rsidRPr="00682B27" w:rsidR="00682B27" w:rsidP="00682B27" w:rsidRDefault="00682B27">
            <w:pPr>
              <w:bidi w:val="false"/>
              <w:jc w:val="center"/>
              <w:rPr>
                <w:b/>
                <w:bCs/>
                <w:color w:val="262626"/>
                <w:sz w:val="18"/>
                <w:szCs w:val="18"/>
              </w:rPr>
            </w:pPr>
            <w:r w:rsidRPr="00682B27">
              <w:rPr>
                <w:b/>
                <w:color w:val="262626"/>
                <w:sz w:val="18"/>
                <w:szCs w:val="18"/>
                <w:lang w:val="Portuguese"/>
              </w:rPr>
              <w:t>0 – ACEITÁVEL</w:t>
            </w:r>
          </w:p>
        </w:tc>
        <w:tc>
          <w:tcPr>
            <w:tcW w:w="2160" w:type="dxa"/>
            <w:tcBorders>
              <w:top w:val="nil"/>
              <w:left w:val="nil"/>
              <w:right w:val="single" w:color="BFBFBF" w:sz="4" w:space="0"/>
            </w:tcBorders>
            <w:shd w:val="clear" w:color="000000" w:fill="FFD966"/>
            <w:hideMark/>
          </w:tcPr>
          <w:p w:rsidR="00682B27" w:rsidP="00682B27" w:rsidRDefault="00682B27">
            <w:pPr>
              <w:bidi w:val="false"/>
              <w:jc w:val="center"/>
              <w:rPr>
                <w:b/>
                <w:bCs/>
                <w:color w:val="262626"/>
                <w:sz w:val="18"/>
                <w:szCs w:val="18"/>
              </w:rPr>
            </w:pPr>
            <w:r w:rsidRPr="00682B27">
              <w:rPr>
                <w:b/>
                <w:color w:val="262626"/>
                <w:sz w:val="18"/>
                <w:szCs w:val="18"/>
                <w:lang w:val="Portuguese"/>
              </w:rPr>
              <w:t xml:space="preserve">1 – ALARP </w:t>
            </w:r>
          </w:p>
          <w:p w:rsidRPr="00682B27" w:rsidR="00682B27" w:rsidP="00682B27" w:rsidRDefault="00682B27">
            <w:pPr>
              <w:bidi w:val="false"/>
              <w:jc w:val="center"/>
              <w:rPr>
                <w:color w:val="262626"/>
                <w:sz w:val="18"/>
                <w:szCs w:val="18"/>
              </w:rPr>
            </w:pPr>
            <w:r w:rsidRPr="00682B27">
              <w:rPr>
                <w:color w:val="262626"/>
                <w:sz w:val="16"/>
                <w:szCs w:val="16"/>
                <w:lang w:val="Portuguese"/>
              </w:rPr>
              <w:t>tão baixo quanto desabil forma inacessível</w:t>
            </w:r>
          </w:p>
        </w:tc>
        <w:tc>
          <w:tcPr>
            <w:tcW w:w="2160" w:type="dxa"/>
            <w:tcBorders>
              <w:top w:val="nil"/>
              <w:left w:val="nil"/>
              <w:right w:val="single" w:color="BFBFBF" w:sz="4" w:space="0"/>
            </w:tcBorders>
            <w:shd w:val="clear" w:color="000000" w:fill="FFC000"/>
            <w:hideMark/>
          </w:tcPr>
          <w:p w:rsidRPr="00682B27" w:rsidR="00682B27" w:rsidP="00682B27" w:rsidRDefault="00682B27">
            <w:pPr>
              <w:bidi w:val="false"/>
              <w:jc w:val="center"/>
              <w:rPr>
                <w:b/>
                <w:bCs/>
                <w:color w:val="262626"/>
                <w:sz w:val="18"/>
                <w:szCs w:val="18"/>
              </w:rPr>
            </w:pPr>
            <w:r w:rsidRPr="00682B27">
              <w:rPr>
                <w:b/>
                <w:color w:val="262626"/>
                <w:sz w:val="18"/>
                <w:szCs w:val="18"/>
                <w:lang w:val="Portuguese"/>
              </w:rPr>
              <w:t>2 – GERALMENTE INACEITÁVEL</w:t>
            </w:r>
          </w:p>
        </w:tc>
        <w:tc>
          <w:tcPr>
            <w:tcW w:w="2160" w:type="dxa"/>
            <w:tcBorders>
              <w:top w:val="nil"/>
              <w:left w:val="nil"/>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262626"/>
                <w:sz w:val="18"/>
                <w:szCs w:val="18"/>
              </w:rPr>
            </w:pPr>
            <w:r w:rsidRPr="00682B27">
              <w:rPr>
                <w:b/>
                <w:color w:val="262626"/>
                <w:sz w:val="18"/>
                <w:szCs w:val="18"/>
                <w:lang w:val="Portuguese"/>
              </w:rPr>
              <w:t>3 – INTOLERÁVEL</w:t>
            </w:r>
          </w:p>
        </w:tc>
      </w:tr>
      <w:tr w:rsidRPr="00682B27" w:rsidR="00682B27" w:rsidTr="003A3E6F">
        <w:trPr>
          <w:trHeight w:val="1180"/>
        </w:trPr>
        <w:tc>
          <w:tcPr>
            <w:tcW w:w="2160" w:type="dxa"/>
            <w:vMerge/>
            <w:tcBorders>
              <w:left w:val="nil"/>
              <w:right w:val="nil"/>
            </w:tcBorders>
            <w:shd w:val="clear" w:color="auto" w:fill="auto"/>
            <w:noWrap/>
            <w:vAlign w:val="center"/>
            <w:hideMark/>
          </w:tcPr>
          <w:p w:rsidRPr="00682B27" w:rsidR="00682B27" w:rsidP="00682B27" w:rsidRDefault="00682B27">
            <w:pPr>
              <w:bidi w:val="false"/>
              <w:ind w:left="-109"/>
              <w:jc w:val="center"/>
              <w:rPr>
                <w:b/>
                <w:bCs/>
                <w:color w:val="262626"/>
                <w:sz w:val="18"/>
                <w:szCs w:val="18"/>
              </w:rPr>
            </w:pPr>
          </w:p>
        </w:tc>
        <w:tc>
          <w:tcPr>
            <w:tcW w:w="2160" w:type="dxa"/>
            <w:tcBorders>
              <w:top w:val="nil"/>
              <w:left w:val="single" w:color="BFBFBF" w:sz="4" w:space="0"/>
              <w:bottom w:val="single" w:color="BFBFBF" w:themeColor="background1" w:themeShade="BF" w:sz="18" w:space="0"/>
              <w:right w:val="single" w:color="BFBFBF" w:sz="4" w:space="0"/>
            </w:tcBorders>
            <w:shd w:val="clear" w:color="000000" w:fill="B7DF42"/>
            <w:hideMark/>
          </w:tcPr>
          <w:p w:rsidRPr="00682B27" w:rsidR="00682B27" w:rsidP="00682B27" w:rsidRDefault="00682B27">
            <w:pPr>
              <w:bidi w:val="false"/>
              <w:jc w:val="center"/>
              <w:rPr>
                <w:b/>
                <w:bCs/>
                <w:color w:val="262626"/>
                <w:sz w:val="18"/>
                <w:szCs w:val="18"/>
              </w:rPr>
            </w:pPr>
            <w:r w:rsidRPr="00682B27">
              <w:rPr>
                <w:b/>
                <w:color w:val="262626"/>
                <w:sz w:val="18"/>
                <w:szCs w:val="18"/>
                <w:lang w:val="Portuguese"/>
              </w:rPr>
              <w:t>–------ -----</w:t>
            </w:r>
          </w:p>
        </w:tc>
        <w:tc>
          <w:tcPr>
            <w:tcW w:w="2160" w:type="dxa"/>
            <w:tcBorders>
              <w:top w:val="nil"/>
              <w:left w:val="nil"/>
              <w:bottom w:val="single" w:color="BFBFBF" w:themeColor="background1" w:themeShade="BF" w:sz="18" w:space="0"/>
              <w:right w:val="single" w:color="BFBFBF" w:sz="4" w:space="0"/>
            </w:tcBorders>
            <w:shd w:val="clear" w:color="000000" w:fill="FFD966"/>
            <w:hideMark/>
          </w:tcPr>
          <w:p w:rsidRPr="00682B27" w:rsidR="00682B27" w:rsidP="00682B27" w:rsidRDefault="00682B27">
            <w:pPr>
              <w:bidi w:val="false"/>
              <w:jc w:val="center"/>
              <w:rPr>
                <w:b/>
                <w:bCs/>
                <w:color w:val="262626"/>
                <w:sz w:val="18"/>
                <w:szCs w:val="18"/>
              </w:rPr>
            </w:pPr>
            <w:r w:rsidRPr="00682B27">
              <w:rPr>
                <w:b/>
                <w:color w:val="262626"/>
                <w:sz w:val="18"/>
                <w:szCs w:val="18"/>
                <w:lang w:val="Portuguese"/>
              </w:rPr>
              <w:t>–----- - -</w:t>
            </w:r>
          </w:p>
        </w:tc>
        <w:tc>
          <w:tcPr>
            <w:tcW w:w="2160" w:type="dxa"/>
            <w:tcBorders>
              <w:top w:val="nil"/>
              <w:left w:val="nil"/>
              <w:bottom w:val="single" w:color="BFBFBF" w:themeColor="background1" w:themeShade="BF" w:sz="18" w:space="0"/>
              <w:right w:val="single" w:color="BFBFBF" w:sz="4" w:space="0"/>
            </w:tcBorders>
            <w:shd w:val="clear" w:color="000000" w:fill="FFC000"/>
            <w:hideMark/>
          </w:tcPr>
          <w:p w:rsidRPr="00682B27" w:rsidR="00682B27" w:rsidP="00682B27" w:rsidRDefault="00682B27">
            <w:pPr>
              <w:bidi w:val="false"/>
              <w:jc w:val="center"/>
              <w:rPr>
                <w:b/>
                <w:bCs/>
                <w:color w:val="262626"/>
                <w:sz w:val="18"/>
                <w:szCs w:val="18"/>
              </w:rPr>
            </w:pPr>
            <w:r w:rsidRPr="00682B27">
              <w:rPr>
                <w:b/>
                <w:color w:val="262626"/>
                <w:sz w:val="18"/>
                <w:szCs w:val="18"/>
                <w:lang w:val="Portuguese"/>
              </w:rPr>
              <w:t>–-----</w:t>
            </w:r>
          </w:p>
        </w:tc>
        <w:tc>
          <w:tcPr>
            <w:tcW w:w="2160" w:type="dxa"/>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262626"/>
                <w:sz w:val="18"/>
                <w:szCs w:val="18"/>
              </w:rPr>
            </w:pPr>
            <w:r w:rsidRPr="00682B27">
              <w:rPr>
                <w:b/>
                <w:color w:val="262626"/>
                <w:sz w:val="18"/>
                <w:szCs w:val="18"/>
                <w:lang w:val="Portuguese"/>
              </w:rPr>
              <w:t>–-------</w:t>
            </w:r>
          </w:p>
        </w:tc>
      </w:tr>
      <w:tr w:rsidRPr="00682B27" w:rsidR="00682B27" w:rsidTr="003A3E6F">
        <w:trPr>
          <w:trHeight w:val="360"/>
        </w:trPr>
        <w:tc>
          <w:tcPr>
            <w:tcW w:w="2160" w:type="dxa"/>
            <w:vMerge/>
            <w:tcBorders>
              <w:left w:val="nil"/>
              <w:bottom w:val="nil"/>
              <w:right w:val="nil"/>
            </w:tcBorders>
            <w:shd w:val="clear" w:color="auto" w:fill="auto"/>
            <w:vAlign w:val="bottom"/>
            <w:hideMark/>
          </w:tcPr>
          <w:p w:rsidRPr="00682B27" w:rsidR="00682B27" w:rsidP="00682B27" w:rsidRDefault="00682B27">
            <w:pPr>
              <w:bidi w:val="false"/>
              <w:ind w:left="-109"/>
              <w:jc w:val="center"/>
              <w:rPr>
                <w:b/>
                <w:bCs/>
                <w:color w:val="262626"/>
                <w:sz w:val="18"/>
                <w:szCs w:val="18"/>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c>
          <w:tcPr>
            <w:tcW w:w="2160" w:type="dxa"/>
            <w:tcBorders>
              <w:top w:val="single" w:color="BFBFBF" w:themeColor="background1" w:themeShade="BF" w:sz="18" w:space="0"/>
              <w:left w:val="nil"/>
              <w:bottom w:val="nil"/>
              <w:right w:val="nil"/>
            </w:tcBorders>
            <w:shd w:val="clear" w:color="auto" w:fill="auto"/>
            <w:vAlign w:val="bottom"/>
            <w:hideMark/>
          </w:tcPr>
          <w:p w:rsidRPr="00682B27" w:rsidR="00682B27" w:rsidP="00682B27" w:rsidRDefault="00682B27">
            <w:pPr>
              <w:bidi w:val="false"/>
              <w:jc w:val="center"/>
              <w:rPr>
                <w:rFonts w:ascii="Times New Roman" w:hAnsi="Times New Roman"/>
                <w:szCs w:val="20"/>
              </w:rPr>
            </w:pPr>
          </w:p>
        </w:tc>
      </w:tr>
      <w:tr w:rsidRPr="00682B27" w:rsidR="00682B27" w:rsidTr="00682B27">
        <w:trPr>
          <w:trHeight w:val="660"/>
        </w:trPr>
        <w:tc>
          <w:tcPr>
            <w:tcW w:w="2160" w:type="dxa"/>
            <w:tcBorders>
              <w:top w:val="nil"/>
              <w:left w:val="nil"/>
              <w:bottom w:val="nil"/>
              <w:right w:val="nil"/>
            </w:tcBorders>
            <w:shd w:val="clear" w:color="auto" w:fill="auto"/>
            <w:vAlign w:val="center"/>
            <w:hideMark/>
          </w:tcPr>
          <w:p w:rsidRPr="00682B27" w:rsidR="00682B27" w:rsidP="00682B27" w:rsidRDefault="00682B27">
            <w:pPr>
              <w:bidi w:val="false"/>
              <w:ind w:left="-109"/>
              <w:jc w:val="center"/>
              <w:rPr>
                <w:rFonts w:ascii="Times New Roman" w:hAnsi="Times New Roman"/>
                <w:szCs w:val="20"/>
              </w:rPr>
            </w:pPr>
          </w:p>
        </w:tc>
        <w:tc>
          <w:tcPr>
            <w:tcW w:w="2160" w:type="dxa"/>
            <w:tcBorders>
              <w:top w:val="nil"/>
              <w:left w:val="nil"/>
              <w:bottom w:val="nil"/>
              <w:right w:val="nil"/>
            </w:tcBorders>
            <w:shd w:val="clear" w:color="auto" w:fill="auto"/>
            <w:vAlign w:val="center"/>
            <w:hideMark/>
          </w:tcPr>
          <w:p w:rsidRPr="00682B27" w:rsidR="00682B27" w:rsidP="00682B27" w:rsidRDefault="00682B27">
            <w:pPr>
              <w:bidi w:val="false"/>
              <w:ind w:left="-100"/>
              <w:rPr>
                <w:color w:val="000000"/>
                <w:sz w:val="28"/>
                <w:szCs w:val="28"/>
              </w:rPr>
            </w:pPr>
            <w:r w:rsidRPr="00682B27">
              <w:rPr>
                <w:color w:val="000000"/>
                <w:sz w:val="28"/>
                <w:szCs w:val="28"/>
                <w:lang w:val="Portuguese"/>
              </w:rPr>
              <w:t xml:space="preserve">GRAVIDADE </w:t>
            </w:r>
            <w:r>
              <w:rPr>
                <w:noProof/>
                <w:lang w:val="Portuguese"/>
              </w:rPr>
            </w:r>
          </w:p>
        </w:tc>
        <w:tc>
          <w:tcPr>
            <w:tcW w:w="2160" w:type="dxa"/>
            <w:tcBorders>
              <w:top w:val="nil"/>
              <w:left w:val="nil"/>
              <w:bottom w:val="nil"/>
              <w:right w:val="nil"/>
            </w:tcBorders>
            <w:shd w:val="clear" w:color="auto" w:fill="auto"/>
            <w:vAlign w:val="center"/>
            <w:hideMark/>
          </w:tcPr>
          <w:p w:rsidRPr="00682B27" w:rsidR="00682B27" w:rsidP="00682B27" w:rsidRDefault="00682B27">
            <w:pPr>
              <w:bidi w:val="false"/>
              <w:rPr>
                <w:color w:val="000000"/>
                <w:sz w:val="28"/>
                <w:szCs w:val="28"/>
              </w:rPr>
            </w:pPr>
            <w:r>
              <w:rPr>
                <w:noProof/>
                <w:lang w:val="Portuguese"/>
              </w:rPr>
            </w:r>
          </w:p>
        </w:tc>
        <w:tc>
          <w:tcPr>
            <w:tcW w:w="2160" w:type="dxa"/>
            <w:tcBorders>
              <w:top w:val="nil"/>
              <w:left w:val="nil"/>
              <w:bottom w:val="nil"/>
              <w:right w:val="nil"/>
            </w:tcBorders>
            <w:shd w:val="clear" w:color="auto" w:fill="auto"/>
            <w:vAlign w:val="center"/>
            <w:hideMark/>
          </w:tcPr>
          <w:p w:rsidRPr="00682B27" w:rsidR="00682B27" w:rsidP="00682B27" w:rsidRDefault="00682B27">
            <w:pPr>
              <w:bidi w:val="false"/>
              <w:rPr>
                <w:rFonts w:ascii="Times New Roman" w:hAnsi="Times New Roman"/>
                <w:szCs w:val="20"/>
              </w:rPr>
            </w:pPr>
          </w:p>
        </w:tc>
        <w:tc>
          <w:tcPr>
            <w:tcW w:w="2160" w:type="dxa"/>
            <w:tcBorders>
              <w:top w:val="nil"/>
              <w:left w:val="nil"/>
              <w:bottom w:val="single" w:color="BFBFBF" w:sz="4" w:space="0"/>
              <w:right w:val="nil"/>
            </w:tcBorders>
            <w:shd w:val="clear" w:color="auto" w:fill="auto"/>
            <w:vAlign w:val="center"/>
            <w:hideMark/>
          </w:tcPr>
          <w:p w:rsidRPr="00682B27" w:rsidR="00682B27" w:rsidP="00682B27" w:rsidRDefault="00682B27">
            <w:pPr>
              <w:bidi w:val="false"/>
              <w:rPr>
                <w:rFonts w:ascii="Times New Roman" w:hAnsi="Times New Roman"/>
                <w:szCs w:val="20"/>
              </w:rPr>
            </w:pPr>
          </w:p>
        </w:tc>
      </w:tr>
      <w:tr w:rsidRPr="00682B27" w:rsidR="00682B27" w:rsidTr="00682B27">
        <w:trPr>
          <w:trHeight w:val="1152"/>
        </w:trPr>
        <w:tc>
          <w:tcPr>
            <w:tcW w:w="2160" w:type="dxa"/>
            <w:tcBorders>
              <w:top w:val="nil"/>
              <w:left w:val="nil"/>
              <w:bottom w:val="nil"/>
              <w:right w:val="nil"/>
            </w:tcBorders>
            <w:shd w:val="clear" w:color="auto" w:fill="auto"/>
            <w:vAlign w:val="center"/>
            <w:hideMark/>
          </w:tcPr>
          <w:p w:rsidRPr="00682B27" w:rsidR="00682B27" w:rsidP="00682B27" w:rsidRDefault="00682B27">
            <w:pPr>
              <w:bidi w:val="false"/>
              <w:ind w:left="-109"/>
              <w:rPr>
                <w:rFonts w:ascii="Times New Roman" w:hAnsi="Times New Roman"/>
                <w:szCs w:val="20"/>
              </w:rPr>
            </w:pPr>
          </w:p>
        </w:tc>
        <w:tc>
          <w:tcPr>
            <w:tcW w:w="2160" w:type="dxa"/>
            <w:tcBorders>
              <w:top w:val="single" w:color="BFBFBF" w:sz="4" w:space="0"/>
              <w:left w:val="single" w:color="BFBFBF" w:sz="4" w:space="0"/>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Portuguese"/>
              </w:rPr>
              <w:t>ACEITÁVEL</w:t>
            </w:r>
          </w:p>
        </w:tc>
        <w:tc>
          <w:tcPr>
            <w:tcW w:w="2160" w:type="dxa"/>
            <w:tcBorders>
              <w:top w:val="single" w:color="BFBFBF" w:sz="4" w:space="0"/>
              <w:left w:val="nil"/>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Portuguese"/>
              </w:rPr>
              <w:t>TOLERÁVEL</w:t>
            </w:r>
          </w:p>
        </w:tc>
        <w:tc>
          <w:tcPr>
            <w:tcW w:w="2160" w:type="dxa"/>
            <w:tcBorders>
              <w:top w:val="single" w:color="BFBFBF" w:sz="4" w:space="0"/>
              <w:left w:val="nil"/>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Portuguese"/>
              </w:rPr>
              <w:t>INDESEJÁVEIS</w:t>
            </w:r>
          </w:p>
        </w:tc>
        <w:tc>
          <w:tcPr>
            <w:tcW w:w="2160" w:type="dxa"/>
            <w:tcBorders>
              <w:top w:val="single" w:color="BFBFBF" w:sz="4" w:space="0"/>
              <w:left w:val="nil"/>
              <w:bottom w:val="nil"/>
              <w:right w:val="single" w:color="BFBFBF" w:themeColor="background1" w:themeShade="BF" w:sz="18"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Portuguese"/>
              </w:rPr>
              <w:t>INTOLERÁVEL</w:t>
            </w:r>
          </w:p>
        </w:tc>
      </w:tr>
      <w:tr w:rsidRPr="00682B27" w:rsidR="00682B27" w:rsidTr="00682B27">
        <w:trPr>
          <w:trHeight w:val="1152"/>
        </w:trPr>
        <w:tc>
          <w:tcPr>
            <w:tcW w:w="2160" w:type="dxa"/>
            <w:tcBorders>
              <w:top w:val="nil"/>
              <w:left w:val="nil"/>
              <w:bottom w:val="nil"/>
              <w:right w:val="nil"/>
            </w:tcBorders>
            <w:shd w:val="clear" w:color="auto" w:fill="auto"/>
            <w:vAlign w:val="bottom"/>
            <w:hideMark/>
          </w:tcPr>
          <w:p w:rsidR="00682B27" w:rsidP="00682B27" w:rsidRDefault="00682B27">
            <w:pPr>
              <w:bidi w:val="false"/>
              <w:ind w:left="-109"/>
              <w:rPr>
                <w:color w:val="000000"/>
                <w:sz w:val="28"/>
                <w:szCs w:val="28"/>
              </w:rPr>
            </w:pPr>
            <w:r>
              <w:rPr>
                <w:noProof/>
                <w:lang w:val="Portuguese"/>
              </w:rPr>
            </w:r>
            <w:r w:rsidRPr="00682B27">
              <w:rPr>
                <w:color w:val="000000"/>
                <w:sz w:val="28"/>
                <w:szCs w:val="28"/>
                <w:lang w:val="Portuguese"/>
              </w:rPr>
              <w:t xml:space="preserve">PROBABILIDADE </w:t>
            </w:r>
            <w:r>
              <w:rPr>
                <w:noProof/>
                <w:lang w:val="Portuguese"/>
              </w:rPr>
            </w:r>
          </w:p>
          <w:p w:rsidR="00682B27" w:rsidP="00682B27" w:rsidRDefault="00682B27">
            <w:pPr>
              <w:bidi w:val="false"/>
              <w:ind w:left="-109"/>
              <w:rPr>
                <w:color w:val="000000"/>
                <w:sz w:val="24"/>
              </w:rPr>
            </w:pPr>
          </w:p>
          <w:p w:rsidRPr="00682B27" w:rsidR="00682B27" w:rsidP="00682B27" w:rsidRDefault="00682B27">
            <w:pPr>
              <w:bidi w:val="false"/>
              <w:ind w:left="-109"/>
              <w:rPr>
                <w:color w:val="000000"/>
                <w:sz w:val="24"/>
              </w:rPr>
            </w:pPr>
          </w:p>
        </w:tc>
        <w:tc>
          <w:tcPr>
            <w:tcW w:w="2160" w:type="dxa"/>
            <w:tcBorders>
              <w:top w:val="nil"/>
              <w:left w:val="single" w:color="BFBFBF" w:sz="4" w:space="0"/>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Portuguese"/>
              </w:rPr>
              <w:t>POUCO OU NENHUM EFEITO SOBRE O EVENTO</w:t>
            </w:r>
          </w:p>
        </w:tc>
        <w:tc>
          <w:tcPr>
            <w:tcW w:w="2160" w:type="dxa"/>
            <w:tcBorders>
              <w:top w:val="nil"/>
              <w:left w:val="nil"/>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Portuguese"/>
              </w:rPr>
              <w:t>OS EFEITOS SÃO SENTIDOS, MAS NÃO SÃO ESSENCIAIS PARA O RESULTADO</w:t>
            </w:r>
          </w:p>
        </w:tc>
        <w:tc>
          <w:tcPr>
            <w:tcW w:w="2160" w:type="dxa"/>
            <w:tcBorders>
              <w:top w:val="nil"/>
              <w:left w:val="nil"/>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Portuguese"/>
              </w:rPr>
              <w:t>IMPACTO SÉRIO NO RECURSO DA AÇÃO AND RESULTADO</w:t>
            </w:r>
          </w:p>
        </w:tc>
        <w:tc>
          <w:tcPr>
            <w:tcW w:w="2160" w:type="dxa"/>
            <w:tcBorders>
              <w:top w:val="nil"/>
              <w:left w:val="nil"/>
              <w:bottom w:val="single" w:color="BFBFBF" w:sz="4" w:space="0"/>
              <w:right w:val="single" w:color="BFBFBF" w:themeColor="background1" w:themeShade="BF" w:sz="18"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Portuguese"/>
              </w:rPr>
              <w:t>PODE RESULTAR EM DESASTRE</w:t>
            </w:r>
          </w:p>
        </w:tc>
      </w:tr>
      <w:tr w:rsidRPr="00682B27" w:rsidR="00682B27" w:rsidTr="00682B27">
        <w:trPr>
          <w:trHeight w:val="1152"/>
        </w:trPr>
        <w:tc>
          <w:tcPr>
            <w:tcW w:w="2160" w:type="dxa"/>
            <w:tcBorders>
              <w:top w:val="single" w:color="BFBFBF" w:sz="4" w:space="0"/>
              <w:left w:val="single" w:color="BFBFBF" w:sz="4" w:space="0"/>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Portuguese"/>
              </w:rPr>
              <w:t>IMPROVÁVEL</w:t>
            </w:r>
          </w:p>
        </w:tc>
        <w:tc>
          <w:tcPr>
            <w:tcW w:w="2160" w:type="dxa"/>
            <w:tcBorders>
              <w:top w:val="nil"/>
              <w:left w:val="nil"/>
              <w:bottom w:val="nil"/>
              <w:right w:val="single" w:color="BFBFBF" w:sz="4" w:space="0"/>
            </w:tcBorders>
            <w:shd w:val="clear" w:color="000000" w:fill="B7DF42"/>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BAIXO</w:t>
            </w:r>
          </w:p>
        </w:tc>
        <w:tc>
          <w:tcPr>
            <w:tcW w:w="2160" w:type="dxa"/>
            <w:tcBorders>
              <w:top w:val="nil"/>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MÉDIO</w:t>
            </w:r>
          </w:p>
        </w:tc>
        <w:tc>
          <w:tcPr>
            <w:tcW w:w="2160" w:type="dxa"/>
            <w:tcBorders>
              <w:top w:val="nil"/>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MÉDIO</w:t>
            </w:r>
          </w:p>
        </w:tc>
        <w:tc>
          <w:tcPr>
            <w:tcW w:w="2160" w:type="dxa"/>
            <w:tcBorders>
              <w:top w:val="nil"/>
              <w:left w:val="nil"/>
              <w:bottom w:val="nil"/>
              <w:right w:val="single" w:color="BFBFBF" w:themeColor="background1" w:themeShade="BF" w:sz="18"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ALTA</w:t>
            </w:r>
          </w:p>
        </w:tc>
      </w:tr>
      <w:tr w:rsidRPr="00682B27" w:rsidR="00682B27" w:rsidTr="00682B27">
        <w:trPr>
          <w:trHeight w:val="1152"/>
        </w:trPr>
        <w:tc>
          <w:tcPr>
            <w:tcW w:w="2160" w:type="dxa"/>
            <w:tcBorders>
              <w:top w:val="nil"/>
              <w:left w:val="single" w:color="BFBFBF" w:sz="4" w:space="0"/>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Portuguese"/>
              </w:rPr>
              <w:t>É IMPROVÁVEL QUE O RISCO OCORRA</w:t>
            </w:r>
          </w:p>
        </w:tc>
        <w:tc>
          <w:tcPr>
            <w:tcW w:w="2160" w:type="dxa"/>
            <w:tcBorders>
              <w:top w:val="nil"/>
              <w:left w:val="nil"/>
              <w:bottom w:val="single" w:color="BFBFBF" w:sz="4" w:space="0"/>
              <w:right w:val="single" w:color="BFBFBF" w:sz="4" w:space="0"/>
            </w:tcBorders>
            <w:shd w:val="clear" w:color="000000" w:fill="B7DF42"/>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1 –</w:t>
            </w:r>
          </w:p>
        </w:tc>
        <w:tc>
          <w:tcPr>
            <w:tcW w:w="2160" w:type="dxa"/>
            <w:tcBorders>
              <w:top w:val="nil"/>
              <w:left w:val="nil"/>
              <w:bottom w:val="single" w:color="BFBFBF" w:sz="4"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4 –</w:t>
            </w:r>
          </w:p>
        </w:tc>
        <w:tc>
          <w:tcPr>
            <w:tcW w:w="2160" w:type="dxa"/>
            <w:tcBorders>
              <w:top w:val="nil"/>
              <w:left w:val="nil"/>
              <w:bottom w:val="single" w:color="BFBFBF" w:sz="4"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6 –</w:t>
            </w:r>
          </w:p>
        </w:tc>
        <w:tc>
          <w:tcPr>
            <w:tcW w:w="2160" w:type="dxa"/>
            <w:tcBorders>
              <w:top w:val="nil"/>
              <w:left w:val="nil"/>
              <w:bottom w:val="single" w:color="BFBFBF" w:sz="4" w:space="0"/>
              <w:right w:val="single" w:color="BFBFBF" w:themeColor="background1" w:themeShade="BF" w:sz="18"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10 –</w:t>
            </w:r>
          </w:p>
        </w:tc>
      </w:tr>
      <w:tr w:rsidRPr="00682B27" w:rsidR="00682B27" w:rsidTr="00682B27">
        <w:trPr>
          <w:trHeight w:val="1152"/>
        </w:trPr>
        <w:tc>
          <w:tcPr>
            <w:tcW w:w="2160" w:type="dxa"/>
            <w:tcBorders>
              <w:top w:val="nil"/>
              <w:left w:val="single" w:color="BFBFBF" w:sz="4" w:space="0"/>
              <w:bottom w:val="nil"/>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Portuguese"/>
              </w:rPr>
              <w:t>POSSÍVEL</w:t>
            </w:r>
          </w:p>
        </w:tc>
        <w:tc>
          <w:tcPr>
            <w:tcW w:w="2160" w:type="dxa"/>
            <w:tcBorders>
              <w:top w:val="nil"/>
              <w:left w:val="nil"/>
              <w:bottom w:val="nil"/>
              <w:right w:val="single" w:color="BFBFBF" w:sz="4" w:space="0"/>
            </w:tcBorders>
            <w:shd w:val="clear" w:color="000000" w:fill="B7DF42"/>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BAIXO</w:t>
            </w:r>
          </w:p>
        </w:tc>
        <w:tc>
          <w:tcPr>
            <w:tcW w:w="2160" w:type="dxa"/>
            <w:tcBorders>
              <w:top w:val="nil"/>
              <w:left w:val="nil"/>
              <w:bottom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MÉDIO</w:t>
            </w:r>
          </w:p>
        </w:tc>
        <w:tc>
          <w:tcPr>
            <w:tcW w:w="2160" w:type="dxa"/>
            <w:tcBorders>
              <w:top w:val="nil"/>
              <w:left w:val="nil"/>
              <w:bottom w:val="nil"/>
              <w:right w:val="single" w:color="BFBFBF" w:sz="4"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ALTA</w:t>
            </w:r>
          </w:p>
        </w:tc>
        <w:tc>
          <w:tcPr>
            <w:tcW w:w="2160" w:type="dxa"/>
            <w:tcBorders>
              <w:top w:val="nil"/>
              <w:left w:val="nil"/>
              <w:bottom w:val="nil"/>
              <w:right w:val="single" w:color="BFBFBF" w:themeColor="background1" w:themeShade="BF" w:sz="18" w:space="0"/>
            </w:tcBorders>
            <w:shd w:val="clear" w:color="000000" w:fill="FF6B65"/>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EXTREMA</w:t>
            </w:r>
          </w:p>
        </w:tc>
      </w:tr>
      <w:tr w:rsidRPr="00682B27" w:rsidR="00682B27" w:rsidTr="00682B27">
        <w:trPr>
          <w:trHeight w:val="1152"/>
        </w:trPr>
        <w:tc>
          <w:tcPr>
            <w:tcW w:w="2160" w:type="dxa"/>
            <w:tcBorders>
              <w:top w:val="nil"/>
              <w:left w:val="single" w:color="BFBFBF" w:sz="4" w:space="0"/>
              <w:bottom w:val="single" w:color="BFBFBF" w:sz="4"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Portuguese"/>
              </w:rPr>
              <w:t>O RISCO PROVAVELMENTE OCORRERÁ</w:t>
            </w:r>
          </w:p>
        </w:tc>
        <w:tc>
          <w:tcPr>
            <w:tcW w:w="2160" w:type="dxa"/>
            <w:tcBorders>
              <w:top w:val="nil"/>
              <w:left w:val="nil"/>
              <w:bottom w:val="single" w:color="BFBFBF" w:sz="4" w:space="0"/>
              <w:right w:val="single" w:color="BFBFBF" w:sz="4" w:space="0"/>
            </w:tcBorders>
            <w:shd w:val="clear" w:color="000000" w:fill="B7DF42"/>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2 –</w:t>
            </w:r>
          </w:p>
        </w:tc>
        <w:tc>
          <w:tcPr>
            <w:tcW w:w="2160" w:type="dxa"/>
            <w:tcBorders>
              <w:top w:val="nil"/>
              <w:left w:val="nil"/>
              <w:bottom w:val="single" w:color="BFBFBF" w:sz="4"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5 –</w:t>
            </w:r>
          </w:p>
        </w:tc>
        <w:tc>
          <w:tcPr>
            <w:tcW w:w="2160" w:type="dxa"/>
            <w:tcBorders>
              <w:top w:val="nil"/>
              <w:left w:val="nil"/>
              <w:bottom w:val="single" w:color="BFBFBF" w:sz="4" w:space="0"/>
              <w:right w:val="single" w:color="BFBFBF" w:sz="4"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8 –</w:t>
            </w:r>
          </w:p>
        </w:tc>
        <w:tc>
          <w:tcPr>
            <w:tcW w:w="2160" w:type="dxa"/>
            <w:tcBorders>
              <w:top w:val="nil"/>
              <w:left w:val="nil"/>
              <w:bottom w:val="single" w:color="BFBFBF" w:sz="4" w:space="0"/>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11 –</w:t>
            </w:r>
          </w:p>
        </w:tc>
      </w:tr>
      <w:tr w:rsidRPr="00682B27" w:rsidR="00682B27" w:rsidTr="00682B27">
        <w:trPr>
          <w:trHeight w:val="1152"/>
        </w:trPr>
        <w:tc>
          <w:tcPr>
            <w:tcW w:w="2160" w:type="dxa"/>
            <w:tcBorders>
              <w:top w:val="nil"/>
              <w:left w:val="single" w:color="BFBFBF" w:sz="4" w:space="0"/>
              <w:right w:val="single" w:color="BFBFBF" w:sz="4" w:space="0"/>
            </w:tcBorders>
            <w:shd w:val="clear" w:color="auto" w:fill="auto"/>
            <w:vAlign w:val="center"/>
            <w:hideMark/>
          </w:tcPr>
          <w:p w:rsidRPr="00682B27" w:rsidR="00682B27" w:rsidP="00682B27" w:rsidRDefault="00682B27">
            <w:pPr>
              <w:bidi w:val="false"/>
              <w:jc w:val="center"/>
              <w:rPr>
                <w:b/>
                <w:bCs/>
                <w:color w:val="595959"/>
                <w:sz w:val="26"/>
                <w:szCs w:val="26"/>
              </w:rPr>
            </w:pPr>
            <w:r w:rsidRPr="00682B27">
              <w:rPr>
                <w:b/>
                <w:color w:val="595959"/>
                <w:sz w:val="26"/>
                <w:szCs w:val="26"/>
                <w:lang w:val="Portuguese"/>
              </w:rPr>
              <w:t>PROVÁVEL</w:t>
            </w:r>
          </w:p>
        </w:tc>
        <w:tc>
          <w:tcPr>
            <w:tcW w:w="2160" w:type="dxa"/>
            <w:tcBorders>
              <w:top w:val="nil"/>
              <w:left w:val="nil"/>
              <w:right w:val="single" w:color="BFBFBF" w:sz="4" w:space="0"/>
            </w:tcBorders>
            <w:shd w:val="clear" w:color="000000" w:fill="FFD966"/>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MÉDIO</w:t>
            </w:r>
          </w:p>
        </w:tc>
        <w:tc>
          <w:tcPr>
            <w:tcW w:w="2160" w:type="dxa"/>
            <w:tcBorders>
              <w:top w:val="nil"/>
              <w:left w:val="nil"/>
              <w:right w:val="single" w:color="BFBFBF" w:sz="4"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ALTA</w:t>
            </w:r>
          </w:p>
        </w:tc>
        <w:tc>
          <w:tcPr>
            <w:tcW w:w="2160" w:type="dxa"/>
            <w:tcBorders>
              <w:top w:val="nil"/>
              <w:left w:val="nil"/>
              <w:right w:val="single" w:color="BFBFBF" w:sz="4" w:space="0"/>
            </w:tcBorders>
            <w:shd w:val="clear" w:color="000000" w:fill="FFC000"/>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ALTA</w:t>
            </w:r>
          </w:p>
        </w:tc>
        <w:tc>
          <w:tcPr>
            <w:tcW w:w="2160" w:type="dxa"/>
            <w:tcBorders>
              <w:top w:val="nil"/>
              <w:left w:val="nil"/>
              <w:right w:val="single" w:color="BFBFBF" w:themeColor="background1" w:themeShade="BF" w:sz="18" w:space="0"/>
            </w:tcBorders>
            <w:shd w:val="clear" w:color="000000" w:fill="FF6B65"/>
            <w:vAlign w:val="center"/>
            <w:hideMark/>
          </w:tcPr>
          <w:p w:rsidRPr="00682B27" w:rsidR="00682B27" w:rsidP="00682B27" w:rsidRDefault="00682B27">
            <w:pPr>
              <w:bidi w:val="false"/>
              <w:jc w:val="center"/>
              <w:rPr>
                <w:b/>
                <w:bCs/>
                <w:color w:val="000000"/>
                <w:sz w:val="26"/>
                <w:szCs w:val="26"/>
              </w:rPr>
            </w:pPr>
            <w:r w:rsidRPr="00682B27">
              <w:rPr>
                <w:b/>
                <w:color w:val="000000"/>
                <w:sz w:val="26"/>
                <w:szCs w:val="26"/>
                <w:lang w:val="Portuguese"/>
              </w:rPr>
              <w:t>EXTREMA</w:t>
            </w:r>
          </w:p>
        </w:tc>
      </w:tr>
      <w:tr w:rsidRPr="00682B27" w:rsidR="00682B27" w:rsidTr="00682B27">
        <w:trPr>
          <w:trHeight w:val="1152"/>
        </w:trPr>
        <w:tc>
          <w:tcPr>
            <w:tcW w:w="2160" w:type="dxa"/>
            <w:tcBorders>
              <w:top w:val="nil"/>
              <w:left w:val="single" w:color="BFBFBF" w:sz="4" w:space="0"/>
              <w:bottom w:val="single" w:color="BFBFBF" w:themeColor="background1" w:themeShade="BF" w:sz="18" w:space="0"/>
              <w:right w:val="single" w:color="BFBFBF" w:sz="4" w:space="0"/>
            </w:tcBorders>
            <w:shd w:val="clear" w:color="auto" w:fill="auto"/>
            <w:hideMark/>
          </w:tcPr>
          <w:p w:rsidRPr="00682B27" w:rsidR="00682B27" w:rsidP="00682B27" w:rsidRDefault="00682B27">
            <w:pPr>
              <w:bidi w:val="false"/>
              <w:jc w:val="center"/>
              <w:rPr>
                <w:b/>
                <w:bCs/>
                <w:color w:val="595959"/>
                <w:sz w:val="18"/>
                <w:szCs w:val="18"/>
              </w:rPr>
            </w:pPr>
            <w:r w:rsidRPr="00682B27">
              <w:rPr>
                <w:b/>
                <w:color w:val="595959"/>
                <w:sz w:val="18"/>
                <w:szCs w:val="18"/>
                <w:lang w:val="Portuguese"/>
              </w:rPr>
              <w:t>O RISCO OCORRERÁ</w:t>
            </w:r>
          </w:p>
        </w:tc>
        <w:tc>
          <w:tcPr>
            <w:tcW w:w="2160" w:type="dxa"/>
            <w:tcBorders>
              <w:top w:val="nil"/>
              <w:left w:val="nil"/>
              <w:bottom w:val="single" w:color="BFBFBF" w:themeColor="background1" w:themeShade="BF" w:sz="18" w:space="0"/>
              <w:right w:val="single" w:color="BFBFBF" w:sz="4" w:space="0"/>
            </w:tcBorders>
            <w:shd w:val="clear" w:color="000000" w:fill="FFD966"/>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3 –</w:t>
            </w:r>
          </w:p>
        </w:tc>
        <w:tc>
          <w:tcPr>
            <w:tcW w:w="2160" w:type="dxa"/>
            <w:tcBorders>
              <w:top w:val="nil"/>
              <w:left w:val="nil"/>
              <w:bottom w:val="single" w:color="BFBFBF" w:themeColor="background1" w:themeShade="BF" w:sz="18" w:space="0"/>
              <w:right w:val="single" w:color="BFBFBF" w:sz="4"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7 –</w:t>
            </w:r>
          </w:p>
        </w:tc>
        <w:tc>
          <w:tcPr>
            <w:tcW w:w="2160" w:type="dxa"/>
            <w:tcBorders>
              <w:top w:val="nil"/>
              <w:left w:val="nil"/>
              <w:bottom w:val="single" w:color="BFBFBF" w:themeColor="background1" w:themeShade="BF" w:sz="18" w:space="0"/>
              <w:right w:val="single" w:color="BFBFBF" w:sz="4" w:space="0"/>
            </w:tcBorders>
            <w:shd w:val="clear" w:color="000000" w:fill="FFC000"/>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9 –</w:t>
            </w:r>
          </w:p>
        </w:tc>
        <w:tc>
          <w:tcPr>
            <w:tcW w:w="2160" w:type="dxa"/>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682B27" w:rsidR="00682B27" w:rsidP="00682B27" w:rsidRDefault="00682B27">
            <w:pPr>
              <w:bidi w:val="false"/>
              <w:jc w:val="center"/>
              <w:rPr>
                <w:b/>
                <w:bCs/>
                <w:color w:val="000000"/>
                <w:sz w:val="28"/>
                <w:szCs w:val="28"/>
              </w:rPr>
            </w:pPr>
            <w:r w:rsidRPr="00682B27">
              <w:rPr>
                <w:b/>
                <w:color w:val="000000"/>
                <w:sz w:val="28"/>
                <w:szCs w:val="28"/>
                <w:lang w:val="Portuguese"/>
              </w:rPr>
              <w:t>– 12 –</w:t>
            </w:r>
          </w:p>
        </w:tc>
      </w:tr>
    </w:tbl>
    <w:p w:rsidRPr="00682B27" w:rsidR="008B7C7A" w:rsidP="001968EE" w:rsidRDefault="008B7C7A">
      <w:pPr>
        <w:shd w:val="clear" w:color="auto" w:fill="FFFFFF"/>
        <w:bidi w:val="false"/>
        <w:rPr>
          <w:szCs w:val="21"/>
        </w:rPr>
      </w:pPr>
    </w:p>
    <w:p w:rsidRPr="00682B27" w:rsidR="008B200C" w:rsidP="001968EE" w:rsidRDefault="008B200C">
      <w:pPr>
        <w:shd w:val="clear" w:color="auto" w:fill="FFFFFF"/>
        <w:bidi w:val="false"/>
        <w:rPr>
          <w:szCs w:val="21"/>
        </w:rPr>
      </w:pPr>
    </w:p>
    <w:p w:rsidRPr="00682B27" w:rsidR="008B200C" w:rsidP="001968EE" w:rsidRDefault="008B200C">
      <w:pPr>
        <w:shd w:val="clear" w:color="auto" w:fill="FFFFFF"/>
        <w:bidi w:val="false"/>
        <w:rPr>
          <w:szCs w:val="21"/>
        </w:rPr>
      </w:pPr>
    </w:p>
    <w:p w:rsidRPr="00682B27" w:rsidR="001968EE" w:rsidP="001968EE" w:rsidRDefault="001968EE">
      <w:pPr>
        <w:shd w:val="clear" w:color="auto" w:fill="FFFFFF"/>
        <w:bidi w:val="false"/>
        <w:rPr>
          <w:szCs w:val="21"/>
        </w:rPr>
      </w:pPr>
    </w:p>
    <w:p w:rsidRPr="003D706E" w:rsidR="00C81141" w:rsidP="001032AD" w:rsidRDefault="00C81141">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trPr>
          <w:trHeight w:val="3375"/>
        </w:trPr>
        <w:tc>
          <w:tcPr>
            <w:tcW w:w="10147" w:type="dxa"/>
          </w:tcPr>
          <w:p w:rsidR="00A255C6" w:rsidP="001032AD" w:rsidRDefault="00A255C6">
            <w:pPr>
              <w:bidi w:val="false"/>
              <w:jc w:val="center"/>
              <w:rPr>
                <w:rFonts w:cs="Arial"/>
                <w:b/>
                <w:color w:val="000000" w:themeColor="text1"/>
                <w:sz w:val="20"/>
                <w:szCs w:val="20"/>
              </w:rPr>
            </w:pPr>
          </w:p>
          <w:p w:rsidRPr="003D706E" w:rsidR="00FF51C2" w:rsidP="001032AD" w:rsidRDefault="00FF51C2">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pPr>
              <w:bidi w:val="false"/>
              <w:spacing w:line="276" w:lineRule="auto"/>
              <w:rPr>
                <w:rFonts w:cs="Arial"/>
                <w:color w:val="000000" w:themeColor="text1"/>
                <w:sz w:val="21"/>
                <w:szCs w:val="18"/>
              </w:rPr>
            </w:pPr>
          </w:p>
          <w:p w:rsidRPr="003D706E" w:rsidR="00FF51C2" w:rsidP="001032AD" w:rsidRDefault="00FF51C2">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pPr>
        <w:rPr>
          <w:b/>
          <w:color w:val="000000" w:themeColor="text1"/>
          <w:sz w:val="32"/>
          <w:szCs w:val="44"/>
        </w:rPr>
      </w:pPr>
    </w:p>
    <w:p w:rsidR="00473A9E" w:rsidP="001032AD" w:rsidRDefault="00473A9E">
      <w:pPr>
        <w:rPr>
          <w:b/>
          <w:color w:val="000000" w:themeColor="text1"/>
          <w:sz w:val="32"/>
          <w:szCs w:val="44"/>
        </w:rPr>
      </w:pPr>
    </w:p>
    <w:p w:rsidRPr="003D706E" w:rsidR="00473A9E" w:rsidP="001032AD" w:rsidRDefault="00473A9E">
      <w:pPr>
        <w:rPr>
          <w:b/>
          <w:color w:val="000000" w:themeColor="text1"/>
          <w:sz w:val="32"/>
          <w:szCs w:val="44"/>
        </w:rPr>
      </w:pPr>
    </w:p>
    <w:sectPr w:rsidRPr="003D706E" w:rsidR="00473A9E" w:rsidSect="00D04BD0">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2F3" w:rsidRDefault="008962F3" w:rsidP="00F36FE0">
      <w:r>
        <w:separator/>
      </w:r>
    </w:p>
  </w:endnote>
  <w:endnote w:type="continuationSeparator" w:id="0">
    <w:p w:rsidR="008962F3" w:rsidRDefault="008962F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rsidRDefault="00036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2F3" w:rsidRDefault="008962F3" w:rsidP="00F36FE0">
      <w:r>
        <w:separator/>
      </w:r>
    </w:p>
  </w:footnote>
  <w:footnote w:type="continuationSeparator" w:id="0">
    <w:p w:rsidR="008962F3" w:rsidRDefault="008962F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D8"/>
    <w:rsid w:val="000013C8"/>
    <w:rsid w:val="00016F6D"/>
    <w:rsid w:val="00031AF7"/>
    <w:rsid w:val="00036FF2"/>
    <w:rsid w:val="000413A5"/>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32075"/>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3BD8"/>
    <w:rsid w:val="00714325"/>
    <w:rsid w:val="00744E50"/>
    <w:rsid w:val="00752EDD"/>
    <w:rsid w:val="00756B3B"/>
    <w:rsid w:val="00774101"/>
    <w:rsid w:val="0078197E"/>
    <w:rsid w:val="00782659"/>
    <w:rsid w:val="00783BAD"/>
    <w:rsid w:val="007940B3"/>
    <w:rsid w:val="007C0A2F"/>
    <w:rsid w:val="007D0331"/>
    <w:rsid w:val="007D181E"/>
    <w:rsid w:val="007E3DFF"/>
    <w:rsid w:val="007F08AA"/>
    <w:rsid w:val="007F4394"/>
    <w:rsid w:val="007F4423"/>
    <w:rsid w:val="00804DF9"/>
    <w:rsid w:val="00813A41"/>
    <w:rsid w:val="0081690B"/>
    <w:rsid w:val="00830077"/>
    <w:rsid w:val="008350B3"/>
    <w:rsid w:val="0085124E"/>
    <w:rsid w:val="00863730"/>
    <w:rsid w:val="008646AE"/>
    <w:rsid w:val="008962F3"/>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A10DA"/>
    <w:rsid w:val="009A140C"/>
    <w:rsid w:val="009A50C3"/>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92745"/>
  <w15:docId w15:val="{929DAE89-59F3-44D4-8D35-BF53E13E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39&amp;utm_language=PT&amp;utm_source=integrated+content&amp;utm_campaign=/all-risk-assessment-matrix-templates-you-need&amp;utm_medium=ic+risk+matrix+57139+word+pt&amp;lpa=ic+risk+matrix+57139+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Matrix-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3957FCF5-63B0-4C94-A5F8-F9667FEAA692}">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IC-Risk-Matrix-8849_WORD.dotx</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2019-11-24T23:54:00Z</cp:lastPrinted>
  <dcterms:created xsi:type="dcterms:W3CDTF">2022-02-09T00:24:00Z</dcterms:created>
  <dcterms:modified xsi:type="dcterms:W3CDTF">2022-02-09T00:24:00Z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