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954E" w14:textId="403FAF13" w:rsidR="00BE60F8" w:rsidRDefault="00337286" w:rsidP="00337286">
      <w:pPr>
        <w:rPr>
          <w:rFonts w:ascii="Century Gothic" w:eastAsia="Times New Roman" w:hAnsi="Century Gothic" w:cs="Times New Roman"/>
          <w:b/>
          <w:bCs/>
          <w:color w:val="595959" w:themeColor="text1" w:themeTint="A6"/>
          <w:sz w:val="44"/>
          <w:szCs w:val="44"/>
        </w:rPr>
      </w:pPr>
      <w:r w:rsidRPr="00337286">
        <w:rPr>
          <w:rFonts w:ascii="Century Gothic" w:hAnsi="Century Gothic"/>
          <w:b/>
          <w:bCs/>
          <w:noProof/>
          <w:color w:val="595959" w:themeColor="text1" w:themeTint="A6"/>
          <w:sz w:val="44"/>
          <w:szCs w:val="44"/>
        </w:rPr>
        <w:drawing>
          <wp:anchor distT="0" distB="0" distL="114300" distR="114300" simplePos="0" relativeHeight="252556800" behindDoc="0" locked="0" layoutInCell="1" allowOverlap="1" wp14:anchorId="512135FA" wp14:editId="6ACEEB47">
            <wp:simplePos x="0" y="0"/>
            <wp:positionH relativeFrom="column">
              <wp:posOffset>6847840</wp:posOffset>
            </wp:positionH>
            <wp:positionV relativeFrom="paragraph">
              <wp:posOffset>65566</wp:posOffset>
            </wp:positionV>
            <wp:extent cx="2394478" cy="476249"/>
            <wp:effectExtent l="0" t="0" r="6350" b="63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94478" cy="47624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Exemplo de modelo de plano de negócios </w:t>
      </w:r>
      <w:r w:rsidR="00704A40">
        <w:rPr>
          <w:rFonts w:ascii="Century Gothic" w:hAnsi="Century Gothic"/>
          <w:b/>
          <w:color w:val="595959" w:themeColor="text1" w:themeTint="A6"/>
          <w:sz w:val="44"/>
        </w:rPr>
        <w:br/>
      </w:r>
      <w:r>
        <w:rPr>
          <w:rFonts w:ascii="Century Gothic" w:hAnsi="Century Gothic"/>
          <w:b/>
          <w:color w:val="595959" w:themeColor="text1" w:themeTint="A6"/>
          <w:sz w:val="44"/>
        </w:rPr>
        <w:t>estratégico anual</w:t>
      </w:r>
    </w:p>
    <w:p w14:paraId="30B9B929" w14:textId="77777777" w:rsidR="006C489B" w:rsidRDefault="006C489B" w:rsidP="006C489B">
      <w:pPr>
        <w:rPr>
          <w:rFonts w:ascii="Century Gothic" w:eastAsia="Times New Roman" w:hAnsi="Century Gothic" w:cs="Times New Roman"/>
          <w:i/>
          <w:iCs/>
          <w:color w:val="595959" w:themeColor="text1" w:themeTint="A6"/>
        </w:rPr>
      </w:pPr>
    </w:p>
    <w:p w14:paraId="2D0AF11C" w14:textId="5B3238CB" w:rsidR="006C489B" w:rsidRPr="006C489B" w:rsidRDefault="006C489B" w:rsidP="006C489B">
      <w:pPr>
        <w:rPr>
          <w:rFonts w:ascii="Century Gothic" w:eastAsia="Times New Roman" w:hAnsi="Century Gothic" w:cs="Times New Roman"/>
          <w:i/>
          <w:iCs/>
          <w:color w:val="595959" w:themeColor="text1" w:themeTint="A6"/>
        </w:rPr>
      </w:pPr>
      <w:r>
        <w:rPr>
          <w:rFonts w:ascii="Century Gothic" w:hAnsi="Century Gothic"/>
          <w:i/>
          <w:color w:val="595959" w:themeColor="text1" w:themeTint="A6"/>
        </w:rPr>
        <w:t xml:space="preserve">Este plano estratégico descreve o caminho da Positive Charge para se tornar líder no setor de carregamento de veículos elétricos, concentrando-se na expansão, satisfação do cliente e penetração no mercado no próximo ano. </w:t>
      </w:r>
    </w:p>
    <w:p w14:paraId="695C0EB9" w14:textId="77777777" w:rsidR="00D50C7B" w:rsidRPr="00D50C7B" w:rsidRDefault="00D50C7B" w:rsidP="00337286">
      <w:pPr>
        <w:rPr>
          <w:rFonts w:ascii="Century Gothic" w:eastAsia="Times New Roman" w:hAnsi="Century Gothic" w:cs="Times New Roman"/>
          <w:b/>
          <w:bCs/>
          <w:color w:val="595959" w:themeColor="text1" w:themeTint="A6"/>
        </w:rPr>
      </w:pPr>
    </w:p>
    <w:p w14:paraId="324AB0DF" w14:textId="77777777" w:rsidR="00D50C7B" w:rsidRPr="00D50C7B" w:rsidRDefault="00D50C7B" w:rsidP="00D50C7B">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VISÃO GERAL DOS NEGÓCIOS</w:t>
      </w:r>
    </w:p>
    <w:p w14:paraId="7A2BF703" w14:textId="77777777" w:rsidR="00BE60F8" w:rsidRPr="00BE60F8" w:rsidRDefault="00BE60F8" w:rsidP="00337286">
      <w:pPr>
        <w:rPr>
          <w:rFonts w:ascii="Century Gothic" w:hAnsi="Century Gothic" w:cs="Arial"/>
          <w:b/>
          <w:color w:val="595959" w:themeColor="text1" w:themeTint="A6"/>
        </w:rPr>
      </w:pPr>
    </w:p>
    <w:tbl>
      <w:tblPr>
        <w:tblW w:w="14570" w:type="dxa"/>
        <w:tblCellMar>
          <w:left w:w="0" w:type="dxa"/>
          <w:right w:w="0" w:type="dxa"/>
        </w:tblCellMar>
        <w:tblLook w:val="0420" w:firstRow="1" w:lastRow="0" w:firstColumn="0" w:lastColumn="0" w:noHBand="0" w:noVBand="1"/>
      </w:tblPr>
      <w:tblGrid>
        <w:gridCol w:w="2840"/>
        <w:gridCol w:w="11730"/>
      </w:tblGrid>
      <w:tr w:rsidR="006C489B" w:rsidRPr="0070368D" w14:paraId="50A9AD93" w14:textId="77777777" w:rsidTr="00704A40">
        <w:trPr>
          <w:trHeight w:val="781"/>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NOSSA VISÃO</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FBC4D3"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Liderar a transição global para o transporte sustentável por meio de soluções inovadoras e acessíveis de carregamento de veículos elétricos</w:t>
            </w:r>
          </w:p>
        </w:tc>
      </w:tr>
      <w:tr w:rsidR="006C489B" w:rsidRPr="0070368D" w14:paraId="3B48F33A" w14:textId="77777777" w:rsidTr="00704A40">
        <w:trPr>
          <w:trHeight w:val="100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NOSSA MISSÃO</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10BAC6DF"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Fornecer serviços contínuos, eficientes e ecológicos de carregamento e logística de veículos elétricos, melhorando a experiência dos proprietários desses veículos e contribuindo para um planeta mais sustentável.</w:t>
            </w:r>
          </w:p>
        </w:tc>
      </w:tr>
      <w:tr w:rsidR="006C489B" w:rsidRPr="0070368D" w14:paraId="4ACE7497" w14:textId="77777777" w:rsidTr="00704A40">
        <w:trPr>
          <w:trHeight w:val="997"/>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O PRODUTO QUE FORNECEMOS</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686C01FF" w:rsidR="006C489B" w:rsidRPr="00704A40" w:rsidRDefault="006C489B" w:rsidP="006C489B">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Estações de carregamento de veículos elétricos de última geração e fáceis de usar e suporte logístico para proprietários individuais e empresas de veículos elétricos, com foco na confiabilidade, velocidade e acessibilidade.</w:t>
            </w:r>
          </w:p>
        </w:tc>
      </w:tr>
    </w:tbl>
    <w:p w14:paraId="1175FF75" w14:textId="77777777" w:rsidR="00355061" w:rsidRDefault="00355061" w:rsidP="00163E61">
      <w:pPr>
        <w:rPr>
          <w:rFonts w:ascii="Century Gothic" w:eastAsia="Times New Roman" w:hAnsi="Century Gothic" w:cs="Times New Roman"/>
          <w:color w:val="595959" w:themeColor="text1" w:themeTint="A6"/>
          <w:sz w:val="44"/>
          <w:szCs w:val="44"/>
        </w:rPr>
      </w:pPr>
    </w:p>
    <w:p w14:paraId="6A93D495" w14:textId="1EFE00EB" w:rsidR="00163E61" w:rsidRPr="00D50C7B" w:rsidRDefault="00163E61" w:rsidP="00163E61">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ANÁLISE DE MERCADO</w:t>
      </w:r>
    </w:p>
    <w:p w14:paraId="6262B7B6" w14:textId="77777777" w:rsidR="00B40952" w:rsidRDefault="00B40952" w:rsidP="00337286">
      <w:pPr>
        <w:rPr>
          <w:rFonts w:ascii="Century Gothic" w:hAnsi="Century Gothic" w:cs="Arial"/>
          <w:b/>
          <w:color w:val="595959" w:themeColor="text1" w:themeTint="A6"/>
          <w:sz w:val="32"/>
          <w:szCs w:val="36"/>
        </w:rPr>
      </w:pPr>
    </w:p>
    <w:tbl>
      <w:tblPr>
        <w:tblW w:w="14570" w:type="dxa"/>
        <w:tblCellMar>
          <w:left w:w="0" w:type="dxa"/>
          <w:right w:w="0" w:type="dxa"/>
        </w:tblCellMar>
        <w:tblLook w:val="0420" w:firstRow="1" w:lastRow="0" w:firstColumn="0" w:lastColumn="0" w:noHBand="0" w:noVBand="1"/>
      </w:tblPr>
      <w:tblGrid>
        <w:gridCol w:w="2840"/>
        <w:gridCol w:w="11730"/>
      </w:tblGrid>
      <w:tr w:rsidR="00F11300" w:rsidRPr="00163E61" w14:paraId="21B1E42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QUEM ESTAMOS FOCANDO</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6FEDBFC0"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Proprietários, potenciais compradores, empresas com frotas de veículos elétricos e locais comerciais que procuram oferecer soluções de carregamento para esses veículos.</w:t>
            </w:r>
          </w:p>
        </w:tc>
      </w:tr>
      <w:tr w:rsidR="00F11300" w:rsidRPr="00163E61" w14:paraId="2551177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F11300" w:rsidRPr="00704A40" w:rsidRDefault="00F11300" w:rsidP="00704A40">
            <w:pPr>
              <w:ind w:right="-82"/>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O PROBLEMA QUE ESTAMOS RESOLVENDO</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0EE218FF"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Abordar a falta de infraestrutura de carregamento confiável, rápido e acessível para proprietários e empresas de veículos elétricos, facilitando a mudança para o transporte sustentável.</w:t>
            </w:r>
          </w:p>
        </w:tc>
      </w:tr>
      <w:tr w:rsidR="00F11300" w:rsidRPr="00163E61" w14:paraId="64F096D2"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NOSSOS CONCORRENTES</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12E5A603"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Provedores de rede de carregamento de veículos elétricos consolidados e novos operadores com ofertas semelhantes.</w:t>
            </w:r>
          </w:p>
        </w:tc>
      </w:tr>
      <w:tr w:rsidR="00F11300" w:rsidRPr="00163E61" w14:paraId="5B7B176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NOSSA VANTAGEM COMPETITIVA</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0F1E7D7C"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Nossa combinação exclusiva de tecnologia de ponta, serviços centrados no cliente e suporte logístico abrangente nos diferencia, garantindo uma experiência superior de carregamento.</w:t>
            </w:r>
          </w:p>
        </w:tc>
      </w:tr>
    </w:tbl>
    <w:p w14:paraId="1A4B7487" w14:textId="2D98E3D8" w:rsidR="00D50C7B" w:rsidRDefault="00D50C7B" w:rsidP="00337286">
      <w:pPr>
        <w:rPr>
          <w:rFonts w:ascii="Century Gothic" w:hAnsi="Century Gothic" w:cs="Arial"/>
          <w:b/>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PLANO DE VENDAS E MARKETING</w:t>
      </w:r>
    </w:p>
    <w:p w14:paraId="7EA4735B" w14:textId="22ABD1CE" w:rsidR="00D265BC" w:rsidRDefault="00D265BC">
      <w:pPr>
        <w:rPr>
          <w:rFonts w:ascii="Century Gothic" w:hAnsi="Century Gothic" w:cs="Arial"/>
          <w:b/>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F11300"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CANAIS DE MARKETING</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13B634C5"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Marketing digital (SEO, PPC, redes sociais), parcerias com fabricantes de veículos elétricos e envolvimento em exposições de energia verde e sustentabilidade.</w:t>
            </w:r>
          </w:p>
        </w:tc>
      </w:tr>
      <w:tr w:rsidR="00F11300"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MATERIAIS DE MARKETING</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5013328C"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Folhetos informativos, conteúdo atraente do site, campanhas de redes sociais envolventes e estudos de caso informativos.</w:t>
            </w:r>
          </w:p>
        </w:tc>
      </w:tr>
      <w:tr w:rsidR="00F11300"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ESTRATÉGIA DE PREÇOS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0B86FB8E"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Modelos de preços competitivos com várias opções de assinatura para as diferentes necessidades do usuário, incluindo assinaturas com pagamento por uso e mensais.</w:t>
            </w:r>
          </w:p>
        </w:tc>
      </w:tr>
      <w:tr w:rsidR="00F11300"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b/>
                <w:color w:val="595959" w:themeColor="text1" w:themeTint="A6"/>
                <w:sz w:val="23"/>
                <w:szCs w:val="23"/>
              </w:rPr>
              <w:t>CANAIS DE DISTRIBUIÇÃO</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546D3021" w:rsidR="00F11300" w:rsidRPr="00704A40" w:rsidRDefault="00F11300" w:rsidP="00F11300">
            <w:pPr>
              <w:rPr>
                <w:rFonts w:ascii="Century Gothic" w:hAnsi="Century Gothic" w:cs="Arial"/>
                <w:b/>
                <w:color w:val="595959" w:themeColor="text1" w:themeTint="A6"/>
                <w:sz w:val="23"/>
                <w:szCs w:val="23"/>
              </w:rPr>
            </w:pPr>
            <w:r w:rsidRPr="00704A40">
              <w:rPr>
                <w:rFonts w:ascii="Century Gothic" w:hAnsi="Century Gothic"/>
                <w:color w:val="000000"/>
                <w:kern w:val="24"/>
                <w:sz w:val="23"/>
                <w:szCs w:val="23"/>
                <w:highlight w:val="white"/>
              </w:rPr>
              <w:t>Vendas diretas para empresas e vendas online para consumidores individuais juntamente com a colocação estratégica de nossas estações de carregamento em locais de alta demanda.</w:t>
            </w:r>
          </w:p>
        </w:tc>
      </w:tr>
    </w:tbl>
    <w:p w14:paraId="5D69A4BE" w14:textId="6814BD06" w:rsidR="00D50C7B" w:rsidRDefault="00D50C7B">
      <w:pPr>
        <w:rPr>
          <w:rFonts w:ascii="Century Gothic" w:hAnsi="Century Gothic" w:cs="Arial"/>
          <w:b/>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PRINCIPAIS OBJETIVOS E MÉTRICAS DE SUCESSO</w:t>
      </w:r>
    </w:p>
    <w:p w14:paraId="291098C5" w14:textId="77777777" w:rsidR="00355061" w:rsidRDefault="00355061" w:rsidP="00D265BC">
      <w:pPr>
        <w:rPr>
          <w:rFonts w:ascii="Century Gothic" w:eastAsia="Times New Roman" w:hAnsi="Century Gothic" w:cs="Times New Roman"/>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704A40" w:rsidRDefault="00355061" w:rsidP="00355061">
            <w:pPr>
              <w:rPr>
                <w:rFonts w:ascii="Century Gothic" w:eastAsia="Times New Roman" w:hAnsi="Century Gothic" w:cs="Times New Roman"/>
                <w:color w:val="595959" w:themeColor="text1" w:themeTint="A6"/>
                <w:sz w:val="23"/>
                <w:szCs w:val="23"/>
              </w:rPr>
            </w:pPr>
            <w:r w:rsidRPr="00704A40">
              <w:rPr>
                <w:rFonts w:ascii="Century Gothic" w:hAnsi="Century Gothic"/>
                <w:b/>
                <w:color w:val="595959" w:themeColor="text1" w:themeTint="A6"/>
                <w:sz w:val="23"/>
                <w:szCs w:val="23"/>
              </w:rPr>
              <w:t>OBJETIVOS QUE PLANEJAMOS ALCANÇAR EM UM DETERMINADO PRAZO E COMO OS MEDIREMOS</w:t>
            </w:r>
          </w:p>
        </w:tc>
      </w:tr>
      <w:tr w:rsidR="00F11300"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b/>
                <w:color w:val="595959" w:themeColor="text1" w:themeTint="A6"/>
                <w:sz w:val="23"/>
                <w:szCs w:val="23"/>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3D2E8D6F"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color w:val="000000"/>
                <w:kern w:val="24"/>
                <w:sz w:val="23"/>
                <w:szCs w:val="23"/>
              </w:rPr>
              <w:t>Aumentar em 30% o número de estações de carregamento neste ano. MÉTRICA: acompanhar o número de novas instalações mensalmente.</w:t>
            </w:r>
          </w:p>
        </w:tc>
      </w:tr>
      <w:tr w:rsidR="00F11300"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b/>
                <w:color w:val="595959" w:themeColor="text1" w:themeTint="A6"/>
                <w:sz w:val="23"/>
                <w:szCs w:val="23"/>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3DF4AAF9"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color w:val="000000"/>
                <w:kern w:val="24"/>
                <w:sz w:val="23"/>
                <w:szCs w:val="23"/>
              </w:rPr>
              <w:t>Aumentar em 25% nossa base de clientes até o final do ano. MÉTRICA: medir assinaturas e taxas de uso.</w:t>
            </w:r>
          </w:p>
        </w:tc>
      </w:tr>
      <w:tr w:rsidR="00F11300"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b/>
                <w:color w:val="595959" w:themeColor="text1" w:themeTint="A6"/>
                <w:sz w:val="23"/>
                <w:szCs w:val="23"/>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6E4FEF84" w:rsidR="00F11300" w:rsidRPr="00704A40" w:rsidRDefault="00F11300" w:rsidP="00F11300">
            <w:pPr>
              <w:rPr>
                <w:rFonts w:ascii="Century Gothic" w:eastAsia="Times New Roman" w:hAnsi="Century Gothic" w:cs="Times New Roman"/>
                <w:color w:val="595959" w:themeColor="text1" w:themeTint="A6"/>
                <w:sz w:val="23"/>
                <w:szCs w:val="23"/>
              </w:rPr>
            </w:pPr>
            <w:r w:rsidRPr="00704A40">
              <w:rPr>
                <w:rFonts w:ascii="Century Gothic" w:hAnsi="Century Gothic"/>
                <w:color w:val="000000"/>
                <w:kern w:val="24"/>
                <w:sz w:val="23"/>
                <w:szCs w:val="23"/>
              </w:rPr>
              <w:t>Alcançar uma taxa de satisfação do cliente de mais de 90%. MÉTRICA: usar pesquisas de clientes e feedback para melhoria contínua.</w:t>
            </w:r>
          </w:p>
        </w:tc>
      </w:tr>
    </w:tbl>
    <w:p w14:paraId="27ABF554" w14:textId="77777777" w:rsidR="00355061" w:rsidRPr="00D50C7B" w:rsidRDefault="00355061" w:rsidP="00D265BC">
      <w:pPr>
        <w:rPr>
          <w:rFonts w:ascii="Century Gothic" w:eastAsia="Times New Roman" w:hAnsi="Century Gothic" w:cs="Times New Roman"/>
          <w:color w:val="595959" w:themeColor="text1" w:themeTint="A6"/>
          <w:sz w:val="44"/>
          <w:szCs w:val="44"/>
        </w:rPr>
      </w:pPr>
    </w:p>
    <w:p w14:paraId="5D4B5215" w14:textId="1B48338E" w:rsidR="00D50C7B" w:rsidRDefault="00D50C7B" w:rsidP="00337286">
      <w:pPr>
        <w:rPr>
          <w:rFonts w:ascii="Century Gothic" w:hAnsi="Century Gothic" w:cs="Arial"/>
          <w:b/>
          <w:color w:val="595959" w:themeColor="text1" w:themeTint="A6"/>
          <w:sz w:val="32"/>
          <w:szCs w:val="36"/>
        </w:rPr>
      </w:pPr>
    </w:p>
    <w:p w14:paraId="5DCDFC8B" w14:textId="77777777" w:rsidR="00355061" w:rsidRDefault="00355061" w:rsidP="00337286">
      <w:pPr>
        <w:rPr>
          <w:rFonts w:ascii="Century Gothic" w:hAnsi="Century Gothic" w:cs="Arial"/>
          <w:b/>
          <w:color w:val="595959" w:themeColor="text1" w:themeTint="A6"/>
          <w:sz w:val="32"/>
          <w:szCs w:val="36"/>
        </w:rPr>
      </w:pPr>
    </w:p>
    <w:p w14:paraId="34A5DEC4" w14:textId="77777777" w:rsidR="00355061" w:rsidRDefault="00355061" w:rsidP="00337286">
      <w:pPr>
        <w:rPr>
          <w:rFonts w:ascii="Century Gothic" w:hAnsi="Century Gothic" w:cs="Arial"/>
          <w:b/>
          <w:color w:val="595959" w:themeColor="text1" w:themeTint="A6"/>
          <w:sz w:val="32"/>
          <w:szCs w:val="36"/>
        </w:rPr>
      </w:pPr>
    </w:p>
    <w:p w14:paraId="1465E6EA" w14:textId="0AD77348" w:rsidR="00355061" w:rsidRPr="00355061" w:rsidRDefault="00355061" w:rsidP="00355061">
      <w:pPr>
        <w:rPr>
          <w:rFonts w:ascii="Century Gothic" w:hAnsi="Century Gothic" w:cs="Arial"/>
          <w:bCs/>
          <w:color w:val="595959" w:themeColor="text1" w:themeTint="A6"/>
          <w:sz w:val="44"/>
          <w:szCs w:val="44"/>
        </w:rPr>
      </w:pPr>
      <w:r>
        <w:rPr>
          <w:rFonts w:ascii="Century Gothic" w:hAnsi="Century Gothic"/>
          <w:color w:val="595959" w:themeColor="text1" w:themeTint="A6"/>
          <w:sz w:val="44"/>
        </w:rPr>
        <w:t>LINHA DO TEMPO DE MARCOS PARA O ANO DE 20XX</w:t>
      </w:r>
    </w:p>
    <w:p w14:paraId="71B91B9D" w14:textId="1C80A580" w:rsidR="00D50C7B" w:rsidRDefault="00D50C7B">
      <w:pPr>
        <w:rPr>
          <w:rFonts w:ascii="Century Gothic" w:hAnsi="Century Gothic" w:cs="Arial"/>
          <w:b/>
          <w:color w:val="595959" w:themeColor="text1" w:themeTint="A6"/>
          <w:sz w:val="32"/>
          <w:szCs w:val="36"/>
        </w:rPr>
      </w:pPr>
    </w:p>
    <w:p w14:paraId="6732812E" w14:textId="77777777" w:rsidR="00B40952" w:rsidRDefault="00B40952" w:rsidP="00337286">
      <w:pPr>
        <w:rPr>
          <w:rFonts w:ascii="Century Gothic" w:hAnsi="Century Gothic" w:cs="Arial"/>
          <w:b/>
          <w:color w:val="595959" w:themeColor="text1" w:themeTint="A6"/>
          <w:sz w:val="32"/>
          <w:szCs w:val="36"/>
        </w:rPr>
      </w:pPr>
    </w:p>
    <w:p w14:paraId="6B0FD5EE" w14:textId="002EB110" w:rsidR="006F6DA2" w:rsidRDefault="006F6DA2" w:rsidP="00337286">
      <w:pPr>
        <w:rPr>
          <w:rFonts w:ascii="Century Gothic" w:hAnsi="Century Gothic" w:cs="Arial"/>
          <w:b/>
          <w:color w:val="808080" w:themeColor="background1" w:themeShade="80"/>
          <w:sz w:val="32"/>
          <w:szCs w:val="36"/>
        </w:rPr>
      </w:pPr>
      <w:r>
        <w:rPr>
          <w:rFonts w:ascii="Century Gothic" w:hAnsi="Century Gothic"/>
          <w:b/>
          <w:color w:val="595959" w:themeColor="text1" w:themeTint="A6"/>
          <w:sz w:val="32"/>
        </w:rPr>
        <w:t xml:space="preserve">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p w14:paraId="598EFB1A" w14:textId="77777777" w:rsidR="001534AE" w:rsidRDefault="001534AE" w:rsidP="00D97508">
      <w:pPr>
        <w:rPr>
          <w:rFonts w:ascii="Century 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52A64E5F" w:rsidR="00D97508" w:rsidRDefault="00704A40" w:rsidP="00D97508">
      <w:pPr>
        <w:rPr>
          <w:b/>
          <w:bCs/>
        </w:rPr>
      </w:pPr>
      <w:r>
        <w:rPr>
          <w:noProof/>
        </w:rPr>
        <mc:AlternateContent>
          <mc:Choice Requires="wpg">
            <w:drawing>
              <wp:anchor distT="0" distB="0" distL="114300" distR="114300" simplePos="0" relativeHeight="250762752" behindDoc="0" locked="0" layoutInCell="1" allowOverlap="1" wp14:anchorId="6CF26693" wp14:editId="4D53F36F">
                <wp:simplePos x="0" y="0"/>
                <wp:positionH relativeFrom="column">
                  <wp:posOffset>8004981</wp:posOffset>
                </wp:positionH>
                <wp:positionV relativeFrom="paragraph">
                  <wp:posOffset>32243</wp:posOffset>
                </wp:positionV>
                <wp:extent cx="1319840" cy="601045"/>
                <wp:effectExtent l="38100" t="0" r="0" b="27940"/>
                <wp:wrapNone/>
                <wp:docPr id="14" name="Group 14"/>
                <wp:cNvGraphicFramePr/>
                <a:graphic xmlns:a="http://schemas.openxmlformats.org/drawingml/2006/main">
                  <a:graphicData uri="http://schemas.microsoft.com/office/word/2010/wordprocessingGroup">
                    <wpg:wgp>
                      <wpg:cNvGrpSpPr/>
                      <wpg:grpSpPr>
                        <a:xfrm>
                          <a:off x="0" y="0"/>
                          <a:ext cx="1319840" cy="601045"/>
                          <a:chOff x="242496" y="70552"/>
                          <a:chExt cx="1321554" cy="1897855"/>
                        </a:xfrm>
                      </wpg:grpSpPr>
                      <wps:wsp>
                        <wps:cNvPr id="15" name="Text Box 15"/>
                        <wps:cNvSpPr txBox="1"/>
                        <wps:spPr>
                          <a:xfrm>
                            <a:off x="288234" y="70552"/>
                            <a:ext cx="1275816" cy="1897855"/>
                          </a:xfrm>
                          <a:prstGeom prst="rect">
                            <a:avLst/>
                          </a:prstGeom>
                          <a:noFill/>
                          <a:ln w="6350">
                            <a:noFill/>
                          </a:ln>
                        </wps:spPr>
                        <wps:txbx>
                          <w:txbxContent>
                            <w:p w14:paraId="71A84136" w14:textId="56859253" w:rsidR="006F6DA2" w:rsidRPr="004947DB" w:rsidRDefault="00967F53" w:rsidP="00D97508">
                              <w:pPr>
                                <w:rPr>
                                  <w:rFonts w:ascii="Century Gothic" w:hAnsi="Century Gothic"/>
                                  <w:sz w:val="20"/>
                                  <w:szCs w:val="20"/>
                                </w:rPr>
                              </w:pPr>
                              <w:r>
                                <w:rPr>
                                  <w:rFonts w:ascii="Century Gothic" w:hAnsi="Century Gothic"/>
                                  <w:sz w:val="20"/>
                                </w:rPr>
                                <w:t>Fim do ano – Revisar feedback do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1026" style="position:absolute;margin-left:630.3pt;margin-top:2.55pt;width:103.9pt;height:47.35pt;z-index:250762752;mso-width-relative:margin;mso-height-relative:margin" coordorigin="2424,705" coordsize="13215,1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">
                <v:shapetype id="_x0000_t202" coordsize="21600,21600" o:spt="202" path="m,l,21600r21600,l21600,xe">
                  <v:stroke joinstyle="miter"/>
                  <v:path gradientshapeok="t" o:connecttype="rect"/>
                </v:shapetype>
                <v:shape id="Text Box 15" o:spid="_x0000_s1027" type="#_x0000_t202" style="position:absolute;left:2882;top:705;width:12758;height:1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56859253" w:rsidR="006F6DA2" w:rsidRPr="004947DB" w:rsidRDefault="00967F53" w:rsidP="00D97508">
                        <w:pPr>
                          <w:rPr>
                            <w:rFonts w:ascii="Century Gothic" w:hAnsi="Century Gothic"/>
                            <w:sz w:val="20"/>
                            <w:szCs w:val="20"/>
                          </w:rPr>
                        </w:pPr>
                        <w:r>
                          <w:rPr>
                            <w:rFonts w:ascii="Century Gothic" w:hAnsi="Century Gothic"/>
                            <w:sz w:val="20"/>
                          </w:rPr>
                          <w:t>Fim do ano – Revisar feedback do cliente</w:t>
                        </w:r>
                      </w:p>
                    </w:txbxContent>
                  </v:textbox>
                </v:shape>
                <v:line id="Straight Connector 16"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76064" behindDoc="0" locked="0" layoutInCell="1" allowOverlap="1" wp14:anchorId="1D410755" wp14:editId="48E297C0">
                <wp:simplePos x="0" y="0"/>
                <wp:positionH relativeFrom="column">
                  <wp:posOffset>5036185</wp:posOffset>
                </wp:positionH>
                <wp:positionV relativeFrom="paragraph">
                  <wp:posOffset>45720</wp:posOffset>
                </wp:positionV>
                <wp:extent cx="1162685" cy="596900"/>
                <wp:effectExtent l="38100" t="0" r="0" b="31750"/>
                <wp:wrapNone/>
                <wp:docPr id="10" name="Group 10"/>
                <wp:cNvGraphicFramePr/>
                <a:graphic xmlns:a="http://schemas.openxmlformats.org/drawingml/2006/main">
                  <a:graphicData uri="http://schemas.microsoft.com/office/word/2010/wordprocessingGroup">
                    <wpg:wgp>
                      <wpg:cNvGrpSpPr/>
                      <wpg:grpSpPr>
                        <a:xfrm>
                          <a:off x="0" y="0"/>
                          <a:ext cx="1162685" cy="596900"/>
                          <a:chOff x="242496" y="70552"/>
                          <a:chExt cx="1164412" cy="1883970"/>
                        </a:xfrm>
                      </wpg:grpSpPr>
                      <wps:wsp>
                        <wps:cNvPr id="11" name="Text Box 11"/>
                        <wps:cNvSpPr txBox="1"/>
                        <wps:spPr>
                          <a:xfrm>
                            <a:off x="288264" y="70552"/>
                            <a:ext cx="1118644" cy="1789380"/>
                          </a:xfrm>
                          <a:prstGeom prst="rect">
                            <a:avLst/>
                          </a:prstGeom>
                          <a:noFill/>
                          <a:ln w="6350">
                            <a:noFill/>
                          </a:ln>
                        </wps:spPr>
                        <wps:txb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T4 – Ampliar parcerias.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1030" style="position:absolute;margin-left:396.55pt;margin-top:3.6pt;width:91.55pt;height:47pt;z-index:250776064;mso-width-relative:margin;mso-height-relative:margin" coordorigin="2424,705" coordsize="11644,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">
                <v:shape id="Text Box 11" o:spid="_x0000_s1031" type="#_x0000_t202" style="position:absolute;left:2882;top:705;width:1118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T4 – Ampliar parcerias.</w:t>
                        </w:r>
                      </w:p>
                    </w:txbxContent>
                  </v:textbox>
                </v:shape>
                <v:line id="Straight Connector 12"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70944" behindDoc="0" locked="0" layoutInCell="1" allowOverlap="1" wp14:anchorId="0AA94F42" wp14:editId="49BBDFB4">
                <wp:simplePos x="0" y="0"/>
                <wp:positionH relativeFrom="column">
                  <wp:posOffset>2102324</wp:posOffset>
                </wp:positionH>
                <wp:positionV relativeFrom="paragraph">
                  <wp:posOffset>66362</wp:posOffset>
                </wp:positionV>
                <wp:extent cx="1415365" cy="596628"/>
                <wp:effectExtent l="38100" t="0" r="0" b="32385"/>
                <wp:wrapNone/>
                <wp:docPr id="6" name="Group 6"/>
                <wp:cNvGraphicFramePr/>
                <a:graphic xmlns:a="http://schemas.openxmlformats.org/drawingml/2006/main">
                  <a:graphicData uri="http://schemas.microsoft.com/office/word/2010/wordprocessingGroup">
                    <wpg:wgp>
                      <wpg:cNvGrpSpPr/>
                      <wpg:grpSpPr>
                        <a:xfrm>
                          <a:off x="0" y="0"/>
                          <a:ext cx="1415365" cy="596628"/>
                          <a:chOff x="242496" y="70552"/>
                          <a:chExt cx="1417204" cy="1883970"/>
                        </a:xfrm>
                      </wpg:grpSpPr>
                      <wps:wsp>
                        <wps:cNvPr id="7" name="Text Box 7"/>
                        <wps:cNvSpPr txBox="1"/>
                        <wps:spPr>
                          <a:xfrm>
                            <a:off x="288245" y="70552"/>
                            <a:ext cx="1371455" cy="1833272"/>
                          </a:xfrm>
                          <a:prstGeom prst="rect">
                            <a:avLst/>
                          </a:prstGeom>
                          <a:noFill/>
                          <a:ln w="6350">
                            <a:noFill/>
                          </a:ln>
                        </wps:spPr>
                        <wps:txb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T2 – Abrir 20 novas estações de carregamento.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1034" style="position:absolute;margin-left:165.55pt;margin-top:5.25pt;width:111.45pt;height:47pt;z-index:250770944;mso-width-relative:margin;mso-height-relative:margin" coordorigin="2424,705" coordsize="14172,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">
                <v:shape id="Text Box 7" o:spid="_x0000_s1035" type="#_x0000_t202" style="position:absolute;left:2882;top:705;width:13715;height:18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T2 – Abrir 20 novas estações de carregamento.</w:t>
                        </w:r>
                      </w:p>
                    </w:txbxContent>
                  </v:textbox>
                </v:shape>
                <v:line id="Straight Connector 8"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90400" behindDoc="0" locked="0" layoutInCell="1" allowOverlap="1" wp14:anchorId="306FD62A" wp14:editId="51196F46">
                <wp:simplePos x="0" y="0"/>
                <wp:positionH relativeFrom="column">
                  <wp:posOffset>14216</wp:posOffset>
                </wp:positionH>
                <wp:positionV relativeFrom="paragraph">
                  <wp:posOffset>80010</wp:posOffset>
                </wp:positionV>
                <wp:extent cx="1545041" cy="596580"/>
                <wp:effectExtent l="38100" t="0" r="0" b="32385"/>
                <wp:wrapNone/>
                <wp:docPr id="41" name="Group 41"/>
                <wp:cNvGraphicFramePr/>
                <a:graphic xmlns:a="http://schemas.openxmlformats.org/drawingml/2006/main">
                  <a:graphicData uri="http://schemas.microsoft.com/office/word/2010/wordprocessingGroup">
                    <wpg:wgp>
                      <wpg:cNvGrpSpPr/>
                      <wpg:grpSpPr>
                        <a:xfrm>
                          <a:off x="0" y="0"/>
                          <a:ext cx="1545041" cy="596580"/>
                          <a:chOff x="242496" y="70555"/>
                          <a:chExt cx="1547048" cy="1883970"/>
                        </a:xfrm>
                      </wpg:grpSpPr>
                      <wps:wsp>
                        <wps:cNvPr id="42" name="Text Box 42"/>
                        <wps:cNvSpPr txBox="1"/>
                        <wps:spPr>
                          <a:xfrm>
                            <a:off x="288208" y="70555"/>
                            <a:ext cx="1501336" cy="1883970"/>
                          </a:xfrm>
                          <a:prstGeom prst="rect">
                            <a:avLst/>
                          </a:prstGeom>
                          <a:noFill/>
                          <a:ln w="6350">
                            <a:noFill/>
                          </a:ln>
                        </wps:spPr>
                        <wps:txb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T1 – Lançar campanha de marketing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1038" style="position:absolute;margin-left:1.1pt;margin-top:6.3pt;width:121.65pt;height:46.95pt;z-index:250790400;mso-width-relative:margin;mso-height-relative:margin" coordorigin="2424,705" coordsize="15470,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">
                <v:shape id="Text Box 42" o:spid="_x0000_s1039" type="#_x0000_t202" style="position:absolute;left:2882;top:705;width:15013;height:1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T1 – Lançar campanha de marketing digital.</w:t>
                        </w:r>
                      </w:p>
                    </w:txbxContent>
                  </v:textbox>
                </v:shape>
                <v:line id="Straight Connector 43"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61AF7569" w:rsidR="003C0A0A" w:rsidRDefault="00704A40" w:rsidP="003A371B">
      <w:pPr>
        <w:tabs>
          <w:tab w:val="left" w:pos="3718"/>
        </w:tabs>
        <w:jc w:val="center"/>
      </w:pPr>
      <w:r>
        <w:rPr>
          <w:noProof/>
        </w:rPr>
        <mc:AlternateContent>
          <mc:Choice Requires="wpg">
            <w:drawing>
              <wp:anchor distT="0" distB="0" distL="114300" distR="114300" simplePos="0" relativeHeight="250785280" behindDoc="0" locked="0" layoutInCell="1" allowOverlap="1" wp14:anchorId="26EB45F5" wp14:editId="793B7D1F">
                <wp:simplePos x="0" y="0"/>
                <wp:positionH relativeFrom="column">
                  <wp:posOffset>6533866</wp:posOffset>
                </wp:positionH>
                <wp:positionV relativeFrom="paragraph">
                  <wp:posOffset>100453</wp:posOffset>
                </wp:positionV>
                <wp:extent cx="1214604" cy="731577"/>
                <wp:effectExtent l="0" t="19050" r="0" b="0"/>
                <wp:wrapNone/>
                <wp:docPr id="18" name="Group 18"/>
                <wp:cNvGraphicFramePr/>
                <a:graphic xmlns:a="http://schemas.openxmlformats.org/drawingml/2006/main">
                  <a:graphicData uri="http://schemas.microsoft.com/office/word/2010/wordprocessingGroup">
                    <wpg:wgp>
                      <wpg:cNvGrpSpPr/>
                      <wpg:grpSpPr>
                        <a:xfrm>
                          <a:off x="0" y="0"/>
                          <a:ext cx="1214604" cy="731577"/>
                          <a:chOff x="195580" y="-641985"/>
                          <a:chExt cx="1693061" cy="975762"/>
                        </a:xfrm>
                      </wpg:grpSpPr>
                      <wps:wsp>
                        <wps:cNvPr id="19" name="Text Box 19"/>
                        <wps:cNvSpPr txBox="1"/>
                        <wps:spPr>
                          <a:xfrm>
                            <a:off x="341250" y="-416390"/>
                            <a:ext cx="1547391" cy="750167"/>
                          </a:xfrm>
                          <a:prstGeom prst="rect">
                            <a:avLst/>
                          </a:prstGeom>
                          <a:noFill/>
                          <a:ln w="6350">
                            <a:noFill/>
                          </a:ln>
                        </wps:spPr>
                        <wps:txb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T4 – Alcançar um aumento de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1042" style="position:absolute;left:0;text-align:left;margin-left:514.5pt;margin-top:7.9pt;width:95.65pt;height:57.6pt;z-index:250785280;mso-width-relative:margin;mso-height-relative:margin" coordorigin="1955,-6419" coordsize="16930,9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">
                <v:shape id="Text Box 19" o:spid="_x0000_s1043" type="#_x0000_t202" style="position:absolute;left:3412;top:-4163;width:15474;height:7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T4 – Alcançar um aumento de 25%.</w:t>
                        </w:r>
                      </w:p>
                    </w:txbxContent>
                  </v:textbox>
                </v:shape>
                <v:line id="Straight Connector 20"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82208" behindDoc="0" locked="0" layoutInCell="1" allowOverlap="1" wp14:anchorId="7347DBEE" wp14:editId="23381D5B">
                <wp:simplePos x="0" y="0"/>
                <wp:positionH relativeFrom="column">
                  <wp:posOffset>3080982</wp:posOffset>
                </wp:positionH>
                <wp:positionV relativeFrom="paragraph">
                  <wp:posOffset>66334</wp:posOffset>
                </wp:positionV>
                <wp:extent cx="1201420" cy="799815"/>
                <wp:effectExtent l="0" t="19050" r="0" b="635"/>
                <wp:wrapNone/>
                <wp:docPr id="24" name="Group 24"/>
                <wp:cNvGraphicFramePr/>
                <a:graphic xmlns:a="http://schemas.openxmlformats.org/drawingml/2006/main">
                  <a:graphicData uri="http://schemas.microsoft.com/office/word/2010/wordprocessingGroup">
                    <wpg:wgp>
                      <wpg:cNvGrpSpPr/>
                      <wpg:grpSpPr>
                        <a:xfrm>
                          <a:off x="0" y="0"/>
                          <a:ext cx="1201420" cy="799815"/>
                          <a:chOff x="195580" y="-641985"/>
                          <a:chExt cx="1675422" cy="1066877"/>
                        </a:xfrm>
                      </wpg:grpSpPr>
                      <wps:wsp>
                        <wps:cNvPr id="25" name="Text Box 25"/>
                        <wps:cNvSpPr txBox="1"/>
                        <wps:spPr>
                          <a:xfrm>
                            <a:off x="341313" y="-416583"/>
                            <a:ext cx="1529689" cy="841475"/>
                          </a:xfrm>
                          <a:prstGeom prst="rect">
                            <a:avLst/>
                          </a:prstGeom>
                          <a:noFill/>
                          <a:ln w="6350">
                            <a:noFill/>
                          </a:ln>
                        </wps:spPr>
                        <wps:txb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T3 – Lançar programa de fidelidade.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1046" style="position:absolute;left:0;text-align:left;margin-left:242.6pt;margin-top:5.2pt;width:94.6pt;height:63pt;z-index:250782208;mso-width-relative:margin;mso-height-relative:margin" coordorigin="1955,-6419" coordsize="1675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">
                <v:shape id="Text Box 25" o:spid="_x0000_s1047" type="#_x0000_t202" style="position:absolute;left:3413;top:-4165;width:15297;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T3 – Lançar programa de fidelidade.</w:t>
                        </w:r>
                      </w:p>
                    </w:txbxContent>
                  </v:textbox>
                </v:shape>
                <v:line id="Straight Connector 29"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0765824" behindDoc="0" locked="0" layoutInCell="1" allowOverlap="1" wp14:anchorId="3FCD57FE" wp14:editId="7FAE9FC9">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24049" id="Straight Connector 3"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p w14:paraId="62E3225F" w14:textId="77777777" w:rsidR="00355061" w:rsidRDefault="00355061">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AVISO DE ISENÇÃO DE RESPONSABILIDADE</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DDE7" w14:textId="77777777" w:rsidR="00427A8A" w:rsidRDefault="00427A8A" w:rsidP="004C6C01">
      <w:r>
        <w:separator/>
      </w:r>
    </w:p>
  </w:endnote>
  <w:endnote w:type="continuationSeparator" w:id="0">
    <w:p w14:paraId="0BBC8B44" w14:textId="77777777" w:rsidR="00427A8A" w:rsidRDefault="00427A8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3762" w14:textId="77777777" w:rsidR="00427A8A" w:rsidRDefault="00427A8A" w:rsidP="004C6C01">
      <w:r>
        <w:separator/>
      </w:r>
    </w:p>
  </w:footnote>
  <w:footnote w:type="continuationSeparator" w:id="0">
    <w:p w14:paraId="02AD5DB5" w14:textId="77777777" w:rsidR="00427A8A" w:rsidRDefault="00427A8A"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0697"/>
    <w:rsid w:val="00080417"/>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2172"/>
    <w:rsid w:val="001D3084"/>
    <w:rsid w:val="001D5095"/>
    <w:rsid w:val="002017FA"/>
    <w:rsid w:val="00210E6D"/>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27A8A"/>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5F5FEB"/>
    <w:rsid w:val="0060320F"/>
    <w:rsid w:val="00605350"/>
    <w:rsid w:val="0061672E"/>
    <w:rsid w:val="00624110"/>
    <w:rsid w:val="00625AE7"/>
    <w:rsid w:val="00630F36"/>
    <w:rsid w:val="00663036"/>
    <w:rsid w:val="006806AD"/>
    <w:rsid w:val="006C2070"/>
    <w:rsid w:val="006C489B"/>
    <w:rsid w:val="006C4F93"/>
    <w:rsid w:val="006D26C3"/>
    <w:rsid w:val="006D7456"/>
    <w:rsid w:val="006D788B"/>
    <w:rsid w:val="006F6058"/>
    <w:rsid w:val="006F6DA2"/>
    <w:rsid w:val="0070368D"/>
    <w:rsid w:val="00704A40"/>
    <w:rsid w:val="00710BDD"/>
    <w:rsid w:val="007341F5"/>
    <w:rsid w:val="00745330"/>
    <w:rsid w:val="00746113"/>
    <w:rsid w:val="00751E49"/>
    <w:rsid w:val="007730DD"/>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97E3B"/>
    <w:rsid w:val="008A027A"/>
    <w:rsid w:val="008A2577"/>
    <w:rsid w:val="009004B9"/>
    <w:rsid w:val="009153D4"/>
    <w:rsid w:val="00924670"/>
    <w:rsid w:val="0094736A"/>
    <w:rsid w:val="00952FBA"/>
    <w:rsid w:val="00967F53"/>
    <w:rsid w:val="00981DED"/>
    <w:rsid w:val="00982272"/>
    <w:rsid w:val="00984508"/>
    <w:rsid w:val="00996FF3"/>
    <w:rsid w:val="00997888"/>
    <w:rsid w:val="009B5957"/>
    <w:rsid w:val="009B6A69"/>
    <w:rsid w:val="009C61B0"/>
    <w:rsid w:val="009C70D9"/>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D050D"/>
    <w:rsid w:val="00BE2837"/>
    <w:rsid w:val="00BE5B0D"/>
    <w:rsid w:val="00BE60F8"/>
    <w:rsid w:val="00BF5A50"/>
    <w:rsid w:val="00C132D0"/>
    <w:rsid w:val="00C13A69"/>
    <w:rsid w:val="00C45631"/>
    <w:rsid w:val="00C5249E"/>
    <w:rsid w:val="00C55EFE"/>
    <w:rsid w:val="00CE768F"/>
    <w:rsid w:val="00CF23D5"/>
    <w:rsid w:val="00D218D3"/>
    <w:rsid w:val="00D265BC"/>
    <w:rsid w:val="00D2688B"/>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1300"/>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52184614">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15</TotalTime>
  <Pages>4</Pages>
  <Words>539</Words>
  <Characters>3117</Characters>
  <Application>Microsoft Office Word</Application>
  <DocSecurity>0</DocSecurity>
  <Lines>389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Mira Li</cp:lastModifiedBy>
  <cp:revision>11</cp:revision>
  <dcterms:created xsi:type="dcterms:W3CDTF">2024-06-06T01:34:00Z</dcterms:created>
  <dcterms:modified xsi:type="dcterms:W3CDTF">2024-09-24T14:46:00Z</dcterms:modified>
</cp:coreProperties>
</file>